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946"/>
        <w:tblOverlap w:val="never"/>
        <w:tblW w:w="9333" w:type="dxa"/>
        <w:tblLayout w:type="fixed"/>
        <w:tblCellMar>
          <w:left w:w="70" w:type="dxa"/>
          <w:right w:w="70" w:type="dxa"/>
        </w:tblCellMar>
        <w:tblLook w:val="0000" w:firstRow="0" w:lastRow="0" w:firstColumn="0" w:lastColumn="0" w:noHBand="0" w:noVBand="0"/>
      </w:tblPr>
      <w:tblGrid>
        <w:gridCol w:w="3912"/>
        <w:gridCol w:w="1834"/>
        <w:gridCol w:w="3587"/>
      </w:tblGrid>
      <w:tr w:rsidR="00FC6DD7" w:rsidRPr="00FC6DD7" w:rsidTr="00746C35">
        <w:trPr>
          <w:trHeight w:val="715"/>
        </w:trPr>
        <w:tc>
          <w:tcPr>
            <w:tcW w:w="3912" w:type="dxa"/>
          </w:tcPr>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bCs/>
                <w:sz w:val="18"/>
                <w:szCs w:val="20"/>
                <w:lang w:val="fr-BE" w:eastAsia="fr-FR"/>
              </w:rPr>
              <w:br w:type="page"/>
            </w:r>
            <w:r w:rsidRPr="00FC6DD7">
              <w:rPr>
                <w:rFonts w:ascii="Arial" w:eastAsia="Times New Roman" w:hAnsi="Arial" w:cs="Arial"/>
                <w:b/>
                <w:sz w:val="18"/>
                <w:szCs w:val="20"/>
                <w:lang w:eastAsia="fr-FR"/>
              </w:rPr>
              <w:t xml:space="preserve"> REPUBLIQUE DU CAMEROUN</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val="fr-CM" w:eastAsia="fr-FR"/>
              </w:rPr>
            </w:pPr>
            <w:r w:rsidRPr="00FC6DD7">
              <w:rPr>
                <w:rFonts w:ascii="Arial" w:eastAsia="Times New Roman" w:hAnsi="Arial" w:cs="Arial"/>
                <w:b/>
                <w:sz w:val="18"/>
                <w:szCs w:val="20"/>
                <w:lang w:val="fr-CM" w:eastAsia="fr-FR"/>
              </w:rPr>
              <w:t>Paix – Travail – Patrie</w:t>
            </w:r>
          </w:p>
          <w:p w:rsidR="00FC6DD7" w:rsidRPr="00FC6DD7" w:rsidRDefault="00FC6DD7" w:rsidP="00FC6DD7">
            <w:pPr>
              <w:spacing w:after="0" w:line="240" w:lineRule="auto"/>
              <w:ind w:left="578" w:hanging="578"/>
              <w:jc w:val="center"/>
              <w:rPr>
                <w:rFonts w:ascii="Arial" w:eastAsia="Times New Roman" w:hAnsi="Arial" w:cs="Arial"/>
                <w:sz w:val="18"/>
                <w:szCs w:val="20"/>
                <w:lang w:eastAsia="fr-FR"/>
              </w:rPr>
            </w:pPr>
            <w:r w:rsidRPr="00FC6DD7">
              <w:rPr>
                <w:rFonts w:ascii="Arial" w:eastAsia="Times New Roman" w:hAnsi="Arial" w:cs="Arial"/>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sz w:val="18"/>
                <w:szCs w:val="20"/>
                <w:lang w:eastAsia="fr-FR"/>
              </w:rPr>
            </w:pPr>
            <w:r w:rsidRPr="00FC6DD7">
              <w:rPr>
                <w:rFonts w:ascii="Arial" w:eastAsia="Times New Roman" w:hAnsi="Arial" w:cs="Arial"/>
                <w:sz w:val="18"/>
                <w:szCs w:val="20"/>
                <w:lang w:eastAsia="fr-FR"/>
              </w:rPr>
              <w:t>MINISTERE DE LA DECENTRALISATION ET DU DEVELOPPEMENT LOCAL</w:t>
            </w:r>
          </w:p>
          <w:p w:rsidR="00FC6DD7" w:rsidRPr="00FC6DD7" w:rsidRDefault="00FC6DD7" w:rsidP="00FC6DD7">
            <w:pPr>
              <w:spacing w:after="0" w:line="240" w:lineRule="auto"/>
              <w:ind w:left="578" w:hanging="578"/>
              <w:jc w:val="center"/>
              <w:rPr>
                <w:rFonts w:ascii="Arial" w:eastAsia="Times New Roman" w:hAnsi="Arial" w:cs="Arial"/>
                <w:sz w:val="18"/>
                <w:szCs w:val="20"/>
                <w:lang w:eastAsia="fr-FR"/>
              </w:rPr>
            </w:pPr>
            <w:r w:rsidRPr="00FC6DD7">
              <w:rPr>
                <w:rFonts w:ascii="Arial" w:eastAsia="Times New Roman" w:hAnsi="Arial" w:cs="Arial"/>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sz w:val="18"/>
                <w:szCs w:val="20"/>
                <w:lang w:eastAsia="fr-FR"/>
              </w:rPr>
            </w:pPr>
            <w:r w:rsidRPr="00FC6DD7">
              <w:rPr>
                <w:rFonts w:ascii="Arial" w:eastAsia="Times New Roman" w:hAnsi="Arial" w:cs="Arial"/>
                <w:sz w:val="18"/>
                <w:szCs w:val="20"/>
                <w:lang w:eastAsia="fr-FR"/>
              </w:rPr>
              <w:t>REGION DU SUD</w:t>
            </w:r>
          </w:p>
          <w:p w:rsidR="00FC6DD7" w:rsidRPr="00FC6DD7" w:rsidRDefault="00FC6DD7" w:rsidP="00FC6DD7">
            <w:pPr>
              <w:spacing w:after="0" w:line="240" w:lineRule="auto"/>
              <w:ind w:left="578" w:hanging="578"/>
              <w:jc w:val="center"/>
              <w:rPr>
                <w:rFonts w:ascii="Arial" w:eastAsia="Times New Roman" w:hAnsi="Arial" w:cs="Arial"/>
                <w:sz w:val="18"/>
                <w:szCs w:val="20"/>
                <w:lang w:eastAsia="fr-FR"/>
              </w:rPr>
            </w:pPr>
            <w:r w:rsidRPr="00FC6DD7">
              <w:rPr>
                <w:rFonts w:ascii="Arial" w:eastAsia="Times New Roman" w:hAnsi="Arial" w:cs="Arial"/>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DEPARTEMENT DU DJA ET LOBO</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 xml:space="preserve">COMMUNE DE BENGBIS </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w:t>
            </w:r>
          </w:p>
          <w:p w:rsidR="00FC6DD7" w:rsidRPr="00FC6DD7" w:rsidRDefault="00FC6DD7" w:rsidP="00FC6DD7">
            <w:pPr>
              <w:keepNext/>
              <w:suppressAutoHyphens/>
              <w:spacing w:after="0" w:line="240" w:lineRule="auto"/>
              <w:jc w:val="both"/>
              <w:outlineLvl w:val="3"/>
              <w:rPr>
                <w:rFonts w:ascii="Arial" w:eastAsia="Times New Roman" w:hAnsi="Arial" w:cs="Times New Roman"/>
                <w:caps/>
                <w:sz w:val="18"/>
                <w:szCs w:val="20"/>
                <w:lang w:eastAsia="fr-FR"/>
              </w:rPr>
            </w:pPr>
          </w:p>
        </w:tc>
        <w:tc>
          <w:tcPr>
            <w:tcW w:w="1834" w:type="dxa"/>
          </w:tcPr>
          <w:p w:rsidR="00FC6DD7" w:rsidRPr="00FC6DD7" w:rsidRDefault="00FC6DD7" w:rsidP="00FC6DD7">
            <w:pPr>
              <w:spacing w:after="0" w:line="240" w:lineRule="auto"/>
              <w:ind w:left="578" w:hanging="578"/>
              <w:jc w:val="both"/>
              <w:rPr>
                <w:rFonts w:ascii="Arial" w:eastAsia="Times New Roman" w:hAnsi="Arial" w:cs="Arial"/>
                <w:b/>
                <w:sz w:val="18"/>
                <w:szCs w:val="20"/>
                <w:lang w:eastAsia="fr-FR"/>
              </w:rPr>
            </w:pPr>
            <w:r w:rsidRPr="00FC6DD7">
              <w:rPr>
                <w:rFonts w:ascii="Times New Roman" w:eastAsia="Times New Roman" w:hAnsi="Times New Roman" w:cs="Times New Roman"/>
                <w:noProof/>
                <w:sz w:val="18"/>
                <w:szCs w:val="20"/>
                <w:lang w:eastAsia="fr-FR"/>
              </w:rPr>
              <w:drawing>
                <wp:anchor distT="0" distB="0" distL="114300" distR="114300" simplePos="0" relativeHeight="251659264" behindDoc="0" locked="0" layoutInCell="1" allowOverlap="1" wp14:anchorId="4F727265" wp14:editId="749B7B0F">
                  <wp:simplePos x="0" y="0"/>
                  <wp:positionH relativeFrom="column">
                    <wp:posOffset>85090</wp:posOffset>
                  </wp:positionH>
                  <wp:positionV relativeFrom="paragraph">
                    <wp:posOffset>314325</wp:posOffset>
                  </wp:positionV>
                  <wp:extent cx="1076325" cy="1362075"/>
                  <wp:effectExtent l="0" t="0" r="9525" b="9525"/>
                  <wp:wrapNone/>
                  <wp:docPr id="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076325" cy="136207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87" w:type="dxa"/>
          </w:tcPr>
          <w:p w:rsidR="00FC6DD7" w:rsidRPr="00FC6DD7" w:rsidRDefault="00FC6DD7" w:rsidP="00FC6DD7">
            <w:pPr>
              <w:spacing w:after="0" w:line="276" w:lineRule="auto"/>
              <w:ind w:left="578" w:hanging="578"/>
              <w:jc w:val="center"/>
              <w:rPr>
                <w:rFonts w:ascii="Arial" w:eastAsia="Times New Roman" w:hAnsi="Arial" w:cs="Arial"/>
                <w:b/>
                <w:sz w:val="18"/>
                <w:szCs w:val="20"/>
                <w:lang w:val="en-GB" w:eastAsia="fr-FR"/>
              </w:rPr>
            </w:pPr>
            <w:r w:rsidRPr="00FC6DD7">
              <w:rPr>
                <w:rFonts w:ascii="Arial" w:eastAsia="Times New Roman" w:hAnsi="Arial" w:cs="Arial"/>
                <w:b/>
                <w:sz w:val="18"/>
                <w:szCs w:val="20"/>
                <w:lang w:val="en-GB" w:eastAsia="fr-FR"/>
              </w:rPr>
              <w:t>REPUBLIC OF CAMEROON</w:t>
            </w:r>
          </w:p>
          <w:p w:rsidR="00FC6DD7" w:rsidRPr="00FC6DD7" w:rsidRDefault="00FC6DD7" w:rsidP="00FC6DD7">
            <w:pPr>
              <w:keepNext/>
              <w:suppressAutoHyphens/>
              <w:spacing w:after="0" w:line="240" w:lineRule="auto"/>
              <w:ind w:left="864" w:hanging="864"/>
              <w:jc w:val="both"/>
              <w:outlineLvl w:val="3"/>
              <w:rPr>
                <w:rFonts w:ascii="Arial" w:eastAsia="Times New Roman" w:hAnsi="Arial" w:cs="Times New Roman"/>
                <w:caps/>
                <w:sz w:val="18"/>
                <w:szCs w:val="20"/>
                <w:lang w:val="en-US" w:eastAsia="fr-FR"/>
              </w:rPr>
            </w:pPr>
            <w:r w:rsidRPr="00FC6DD7">
              <w:rPr>
                <w:rFonts w:ascii="Arial" w:eastAsia="Times New Roman" w:hAnsi="Arial" w:cs="Times New Roman"/>
                <w:caps/>
                <w:sz w:val="18"/>
                <w:lang w:val="en-US" w:eastAsia="fr-FR"/>
              </w:rPr>
              <w:t xml:space="preserve">                          ----------</w:t>
            </w:r>
          </w:p>
          <w:p w:rsidR="00FC6DD7" w:rsidRPr="00FC6DD7" w:rsidRDefault="00FC6DD7" w:rsidP="00FC6DD7">
            <w:pPr>
              <w:spacing w:after="0" w:line="240" w:lineRule="auto"/>
              <w:ind w:left="578" w:hanging="578"/>
              <w:jc w:val="center"/>
              <w:rPr>
                <w:rFonts w:ascii="Arial" w:eastAsia="Times New Roman" w:hAnsi="Arial" w:cs="Arial"/>
                <w:b/>
                <w:sz w:val="18"/>
                <w:szCs w:val="20"/>
                <w:lang w:val="en-GB" w:eastAsia="fr-FR"/>
              </w:rPr>
            </w:pPr>
            <w:r w:rsidRPr="00FC6DD7">
              <w:rPr>
                <w:rFonts w:ascii="Arial" w:eastAsia="Times New Roman" w:hAnsi="Arial" w:cs="Arial"/>
                <w:b/>
                <w:sz w:val="18"/>
                <w:szCs w:val="20"/>
                <w:lang w:val="en-GB" w:eastAsia="fr-FR"/>
              </w:rPr>
              <w:t>Peace– Work – Fatherland</w:t>
            </w:r>
          </w:p>
          <w:p w:rsidR="00FC6DD7" w:rsidRPr="00FC6DD7" w:rsidRDefault="00FC6DD7" w:rsidP="00FC6DD7">
            <w:pPr>
              <w:spacing w:after="0" w:line="240" w:lineRule="auto"/>
              <w:ind w:left="578" w:hanging="578"/>
              <w:jc w:val="center"/>
              <w:rPr>
                <w:rFonts w:ascii="Arial" w:eastAsia="Times New Roman" w:hAnsi="Arial" w:cs="Arial"/>
                <w:sz w:val="18"/>
                <w:szCs w:val="20"/>
                <w:lang w:val="en-GB" w:eastAsia="fr-FR"/>
              </w:rPr>
            </w:pPr>
            <w:r w:rsidRPr="00FC6DD7">
              <w:rPr>
                <w:rFonts w:ascii="Arial" w:eastAsia="Times New Roman" w:hAnsi="Arial" w:cs="Arial"/>
                <w:sz w:val="18"/>
                <w:szCs w:val="20"/>
                <w:lang w:val="en-GB" w:eastAsia="fr-FR"/>
              </w:rPr>
              <w:t>----------</w:t>
            </w:r>
          </w:p>
          <w:p w:rsidR="00FC6DD7" w:rsidRPr="00FC6DD7" w:rsidRDefault="00FC6DD7" w:rsidP="00FC6DD7">
            <w:pPr>
              <w:spacing w:after="0" w:line="240" w:lineRule="auto"/>
              <w:ind w:left="578" w:hanging="578"/>
              <w:jc w:val="center"/>
              <w:rPr>
                <w:rFonts w:ascii="Arial" w:eastAsia="Times New Roman" w:hAnsi="Arial" w:cs="Arial"/>
                <w:sz w:val="18"/>
                <w:szCs w:val="20"/>
                <w:lang w:val="en-GB" w:eastAsia="fr-FR"/>
              </w:rPr>
            </w:pPr>
            <w:r w:rsidRPr="00FC6DD7">
              <w:rPr>
                <w:rFonts w:ascii="Arial" w:eastAsia="Times New Roman" w:hAnsi="Arial" w:cs="Arial"/>
                <w:sz w:val="18"/>
                <w:szCs w:val="20"/>
                <w:lang w:val="en-GB" w:eastAsia="fr-FR"/>
              </w:rPr>
              <w:t>MINISTRY OF DECENTRALIZATION AND LOCAL DEVELOPMENT</w:t>
            </w:r>
          </w:p>
          <w:p w:rsidR="00FC6DD7" w:rsidRPr="00FC6DD7" w:rsidRDefault="00FC6DD7" w:rsidP="00FC6DD7">
            <w:pPr>
              <w:spacing w:after="0" w:line="240" w:lineRule="auto"/>
              <w:ind w:left="578" w:hanging="578"/>
              <w:jc w:val="center"/>
              <w:rPr>
                <w:rFonts w:ascii="Arial" w:eastAsia="Times New Roman" w:hAnsi="Arial" w:cs="Arial"/>
                <w:sz w:val="18"/>
                <w:szCs w:val="20"/>
                <w:lang w:val="en-GB" w:eastAsia="fr-FR"/>
              </w:rPr>
            </w:pPr>
            <w:r w:rsidRPr="00FC6DD7">
              <w:rPr>
                <w:rFonts w:ascii="Arial" w:eastAsia="Times New Roman" w:hAnsi="Arial" w:cs="Arial"/>
                <w:sz w:val="18"/>
                <w:szCs w:val="20"/>
                <w:lang w:val="en-GB" w:eastAsia="fr-FR"/>
              </w:rPr>
              <w:t>----------</w:t>
            </w:r>
          </w:p>
          <w:p w:rsidR="00FC6DD7" w:rsidRPr="00FC6DD7" w:rsidRDefault="00FC6DD7" w:rsidP="00FC6DD7">
            <w:pPr>
              <w:spacing w:after="0" w:line="240" w:lineRule="auto"/>
              <w:ind w:left="578" w:hanging="578"/>
              <w:jc w:val="center"/>
              <w:rPr>
                <w:rFonts w:ascii="Arial" w:eastAsia="Times New Roman" w:hAnsi="Arial" w:cs="Arial"/>
                <w:sz w:val="18"/>
                <w:szCs w:val="20"/>
                <w:lang w:val="en-GB" w:eastAsia="fr-FR"/>
              </w:rPr>
            </w:pPr>
            <w:r w:rsidRPr="00FC6DD7">
              <w:rPr>
                <w:rFonts w:ascii="Arial" w:eastAsia="Times New Roman" w:hAnsi="Arial" w:cs="Arial"/>
                <w:sz w:val="18"/>
                <w:szCs w:val="20"/>
                <w:lang w:val="en-GB" w:eastAsia="fr-FR"/>
              </w:rPr>
              <w:t>SOUTH REGION</w:t>
            </w:r>
          </w:p>
          <w:p w:rsidR="00FC6DD7" w:rsidRPr="00FC6DD7" w:rsidRDefault="00FC6DD7" w:rsidP="00FC6DD7">
            <w:pPr>
              <w:spacing w:after="0" w:line="240" w:lineRule="auto"/>
              <w:ind w:left="578" w:hanging="578"/>
              <w:jc w:val="center"/>
              <w:rPr>
                <w:rFonts w:ascii="Arial" w:eastAsia="Times New Roman" w:hAnsi="Arial" w:cs="Arial"/>
                <w:sz w:val="18"/>
                <w:szCs w:val="20"/>
                <w:lang w:val="en-GB" w:eastAsia="fr-FR"/>
              </w:rPr>
            </w:pPr>
            <w:r w:rsidRPr="00FC6DD7">
              <w:rPr>
                <w:rFonts w:ascii="Arial" w:eastAsia="Times New Roman" w:hAnsi="Arial" w:cs="Arial"/>
                <w:sz w:val="18"/>
                <w:szCs w:val="20"/>
                <w:lang w:val="en-GB"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val="en-GB" w:eastAsia="fr-FR"/>
              </w:rPr>
            </w:pPr>
            <w:r w:rsidRPr="00FC6DD7">
              <w:rPr>
                <w:rFonts w:ascii="Arial" w:eastAsia="Times New Roman" w:hAnsi="Arial" w:cs="Arial"/>
                <w:b/>
                <w:sz w:val="18"/>
                <w:szCs w:val="20"/>
                <w:lang w:val="en-GB" w:eastAsia="fr-FR"/>
              </w:rPr>
              <w:t>DJA AND LOBO DIVISION</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BENGBIS COUNCIL</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r w:rsidRPr="00FC6DD7">
              <w:rPr>
                <w:rFonts w:ascii="Arial" w:eastAsia="Times New Roman" w:hAnsi="Arial" w:cs="Arial"/>
                <w:b/>
                <w:sz w:val="18"/>
                <w:szCs w:val="20"/>
                <w:lang w:eastAsia="fr-FR"/>
              </w:rPr>
              <w:t>----------</w:t>
            </w:r>
          </w:p>
          <w:p w:rsidR="00FC6DD7" w:rsidRPr="00FC6DD7" w:rsidRDefault="00FC6DD7" w:rsidP="00FC6DD7">
            <w:pPr>
              <w:spacing w:after="0" w:line="240" w:lineRule="auto"/>
              <w:ind w:left="578" w:hanging="578"/>
              <w:jc w:val="center"/>
              <w:rPr>
                <w:rFonts w:ascii="Arial" w:eastAsia="Times New Roman" w:hAnsi="Arial" w:cs="Arial"/>
                <w:b/>
                <w:sz w:val="18"/>
                <w:szCs w:val="20"/>
                <w:lang w:eastAsia="fr-FR"/>
              </w:rPr>
            </w:pPr>
          </w:p>
          <w:p w:rsidR="00FC6DD7" w:rsidRPr="00FC6DD7" w:rsidRDefault="00FC6DD7" w:rsidP="00FC6DD7">
            <w:pPr>
              <w:spacing w:after="0" w:line="240" w:lineRule="auto"/>
              <w:ind w:left="578" w:hanging="578"/>
              <w:jc w:val="both"/>
              <w:rPr>
                <w:rFonts w:ascii="Arial" w:eastAsia="Times New Roman" w:hAnsi="Arial" w:cs="Arial"/>
                <w:sz w:val="18"/>
                <w:szCs w:val="26"/>
                <w:lang w:val="en-GB" w:eastAsia="fr-FR"/>
              </w:rPr>
            </w:pPr>
          </w:p>
        </w:tc>
      </w:tr>
    </w:tbl>
    <w:p w:rsidR="00FC6DD7" w:rsidRPr="00FC6DD7" w:rsidRDefault="00FC6DD7" w:rsidP="00FC6DD7">
      <w:pPr>
        <w:widowControl w:val="0"/>
        <w:autoSpaceDE w:val="0"/>
        <w:spacing w:before="61" w:after="0" w:line="240" w:lineRule="auto"/>
        <w:ind w:left="578" w:hanging="578"/>
        <w:jc w:val="center"/>
        <w:rPr>
          <w:rFonts w:ascii="Times New Roman" w:eastAsia="Times New Roman" w:hAnsi="Times New Roman" w:cs="Times New Roman"/>
          <w:sz w:val="24"/>
          <w:szCs w:val="20"/>
          <w:lang w:eastAsia="fr-FR"/>
        </w:rPr>
      </w:pPr>
    </w:p>
    <w:p w:rsidR="00FC6DD7" w:rsidRPr="00FC6DD7" w:rsidRDefault="00FC6DD7" w:rsidP="00FC6DD7">
      <w:pPr>
        <w:widowControl w:val="0"/>
        <w:autoSpaceDE w:val="0"/>
        <w:spacing w:before="61" w:after="0" w:line="240" w:lineRule="auto"/>
        <w:ind w:left="578" w:hanging="578"/>
        <w:jc w:val="center"/>
        <w:rPr>
          <w:rFonts w:ascii="Times New Roman" w:eastAsia="Times New Roman" w:hAnsi="Times New Roman" w:cs="Times New Roman"/>
          <w:sz w:val="24"/>
          <w:szCs w:val="20"/>
          <w:lang w:eastAsia="fr-FR"/>
        </w:rPr>
      </w:pPr>
      <w:r w:rsidRPr="00FC6DD7">
        <w:rPr>
          <w:rFonts w:ascii="Times New Roman" w:eastAsia="Times New Roman" w:hAnsi="Times New Roman" w:cs="Times New Roman"/>
          <w:b/>
          <w:bCs/>
          <w:sz w:val="24"/>
          <w:szCs w:val="24"/>
          <w:lang w:eastAsia="fr-FR"/>
        </w:rPr>
        <w:t>AVIS</w:t>
      </w:r>
      <w:r w:rsidRPr="00FC6DD7">
        <w:rPr>
          <w:rFonts w:ascii="Times New Roman" w:eastAsia="Times New Roman" w:hAnsi="Times New Roman" w:cs="Times New Roman"/>
          <w:b/>
          <w:bCs/>
          <w:spacing w:val="6"/>
          <w:sz w:val="24"/>
          <w:szCs w:val="24"/>
          <w:lang w:eastAsia="fr-FR"/>
        </w:rPr>
        <w:t xml:space="preserve"> </w:t>
      </w:r>
      <w:r w:rsidRPr="00FC6DD7">
        <w:rPr>
          <w:rFonts w:ascii="Times New Roman" w:eastAsia="Times New Roman" w:hAnsi="Times New Roman" w:cs="Times New Roman"/>
          <w:b/>
          <w:bCs/>
          <w:sz w:val="24"/>
          <w:szCs w:val="24"/>
          <w:lang w:eastAsia="fr-FR"/>
        </w:rPr>
        <w:t>DE LA DEMANDE DE COTATION</w:t>
      </w:r>
      <w:r w:rsidRPr="00FC6DD7">
        <w:rPr>
          <w:rFonts w:ascii="Times New Roman" w:eastAsia="Times New Roman" w:hAnsi="Times New Roman" w:cs="Times New Roman"/>
          <w:i/>
          <w:iCs/>
          <w:spacing w:val="18"/>
          <w:sz w:val="24"/>
          <w:szCs w:val="24"/>
          <w:lang w:eastAsia="fr-FR"/>
        </w:rPr>
        <w:t xml:space="preserve"> </w:t>
      </w:r>
      <w:r w:rsidRPr="00FC6DD7">
        <w:rPr>
          <w:rFonts w:ascii="Times New Roman" w:eastAsia="Times New Roman" w:hAnsi="Times New Roman" w:cs="Times New Roman"/>
          <w:b/>
          <w:bCs/>
          <w:sz w:val="24"/>
          <w:szCs w:val="24"/>
          <w:lang w:eastAsia="fr-FR"/>
        </w:rPr>
        <w:t>N°</w:t>
      </w:r>
      <w:r w:rsidRPr="00FC6DD7">
        <w:rPr>
          <w:rFonts w:ascii="Times New Roman" w:eastAsia="Times New Roman" w:hAnsi="Times New Roman" w:cs="Times New Roman"/>
          <w:sz w:val="24"/>
          <w:szCs w:val="20"/>
          <w:lang w:eastAsia="fr-FR"/>
        </w:rPr>
        <w:t>02</w:t>
      </w:r>
      <w:r w:rsidRPr="00FC6DD7">
        <w:rPr>
          <w:rFonts w:ascii="Times New Roman" w:eastAsia="Times New Roman" w:hAnsi="Times New Roman" w:cs="Times New Roman"/>
          <w:b/>
          <w:bCs/>
          <w:sz w:val="24"/>
          <w:szCs w:val="24"/>
          <w:lang w:eastAsia="fr-FR"/>
        </w:rPr>
        <w:t>/DC/</w:t>
      </w:r>
    </w:p>
    <w:p w:rsidR="00FC6DD7" w:rsidRPr="00FC6DD7" w:rsidRDefault="00FC6DD7" w:rsidP="00FC6DD7">
      <w:pPr>
        <w:widowControl w:val="0"/>
        <w:autoSpaceDE w:val="0"/>
        <w:spacing w:before="11" w:after="0" w:line="240" w:lineRule="auto"/>
        <w:ind w:left="578" w:hanging="578"/>
        <w:jc w:val="center"/>
        <w:rPr>
          <w:rFonts w:ascii="Times New Roman" w:eastAsia="Times New Roman" w:hAnsi="Times New Roman" w:cs="Times New Roman"/>
          <w:b/>
          <w:sz w:val="24"/>
          <w:szCs w:val="20"/>
          <w:lang w:eastAsia="fr-FR"/>
        </w:rPr>
      </w:pPr>
      <w:r w:rsidRPr="00FC6DD7">
        <w:rPr>
          <w:rFonts w:ascii="Times New Roman" w:eastAsia="Times New Roman" w:hAnsi="Times New Roman" w:cs="Times New Roman"/>
          <w:b/>
          <w:i/>
          <w:iCs/>
          <w:spacing w:val="17"/>
          <w:sz w:val="24"/>
          <w:szCs w:val="20"/>
          <w:lang w:eastAsia="fr-FR"/>
        </w:rPr>
        <w:t>CB</w:t>
      </w:r>
      <w:r w:rsidRPr="00FC6DD7">
        <w:rPr>
          <w:rFonts w:ascii="Times New Roman" w:eastAsia="Times New Roman" w:hAnsi="Times New Roman" w:cs="Times New Roman"/>
          <w:i/>
          <w:iCs/>
          <w:spacing w:val="17"/>
          <w:sz w:val="24"/>
          <w:szCs w:val="20"/>
          <w:lang w:eastAsia="fr-FR"/>
        </w:rPr>
        <w:t>/</w:t>
      </w:r>
      <w:r w:rsidRPr="00FC6DD7">
        <w:rPr>
          <w:rFonts w:ascii="Times New Roman" w:eastAsia="Times New Roman" w:hAnsi="Times New Roman" w:cs="Times New Roman"/>
          <w:iCs/>
          <w:sz w:val="24"/>
          <w:szCs w:val="20"/>
          <w:lang w:eastAsia="fr-FR"/>
        </w:rPr>
        <w:t xml:space="preserve">  CIPM /</w:t>
      </w:r>
      <w:r w:rsidRPr="00FC6DD7">
        <w:rPr>
          <w:rFonts w:ascii="Times New Roman" w:eastAsia="Times New Roman" w:hAnsi="Times New Roman" w:cs="Times New Roman"/>
          <w:b/>
          <w:bCs/>
          <w:sz w:val="24"/>
          <w:szCs w:val="20"/>
          <w:lang w:eastAsia="fr-FR"/>
        </w:rPr>
        <w:t xml:space="preserve"> </w:t>
      </w:r>
      <w:r w:rsidRPr="00FC6DD7">
        <w:rPr>
          <w:rFonts w:ascii="Times New Roman" w:eastAsia="Times New Roman" w:hAnsi="Times New Roman" w:cs="Times New Roman"/>
          <w:i/>
          <w:iCs/>
          <w:sz w:val="24"/>
          <w:szCs w:val="20"/>
          <w:lang w:eastAsia="fr-FR"/>
        </w:rPr>
        <w:t xml:space="preserve">2025 </w:t>
      </w:r>
      <w:r w:rsidRPr="00FC6DD7">
        <w:rPr>
          <w:rFonts w:ascii="Times New Roman" w:eastAsia="Times New Roman" w:hAnsi="Times New Roman" w:cs="Times New Roman"/>
          <w:b/>
          <w:bCs/>
          <w:sz w:val="24"/>
          <w:szCs w:val="20"/>
          <w:lang w:eastAsia="fr-FR"/>
        </w:rPr>
        <w:t>DU</w:t>
      </w:r>
      <w:r w:rsidRPr="00FC6DD7">
        <w:rPr>
          <w:rFonts w:ascii="Times New Roman" w:eastAsia="Times New Roman" w:hAnsi="Times New Roman" w:cs="Times New Roman"/>
          <w:i/>
          <w:iCs/>
          <w:sz w:val="24"/>
          <w:szCs w:val="20"/>
          <w:lang w:eastAsia="fr-FR"/>
        </w:rPr>
        <w:t xml:space="preserve"> 24 MARS 2025 </w:t>
      </w:r>
      <w:r w:rsidRPr="00FC6DD7">
        <w:rPr>
          <w:rFonts w:ascii="Times New Roman" w:eastAsia="Times New Roman" w:hAnsi="Times New Roman" w:cs="Times New Roman"/>
          <w:b/>
          <w:bCs/>
          <w:sz w:val="24"/>
          <w:szCs w:val="24"/>
          <w:lang w:eastAsia="fr-FR"/>
        </w:rPr>
        <w:t>POUR</w:t>
      </w:r>
      <w:r w:rsidRPr="00FC6DD7">
        <w:rPr>
          <w:rFonts w:ascii="Times New Roman" w:eastAsia="Times New Roman" w:hAnsi="Times New Roman" w:cs="Times New Roman"/>
          <w:b/>
          <w:bCs/>
          <w:spacing w:val="6"/>
          <w:sz w:val="24"/>
          <w:szCs w:val="24"/>
          <w:lang w:eastAsia="fr-FR"/>
        </w:rPr>
        <w:t xml:space="preserve"> </w:t>
      </w:r>
      <w:r w:rsidRPr="00FC6DD7">
        <w:rPr>
          <w:rFonts w:ascii="Times New Roman" w:eastAsia="Times New Roman" w:hAnsi="Times New Roman" w:cs="Times New Roman"/>
          <w:b/>
          <w:i/>
          <w:iCs/>
          <w:sz w:val="24"/>
          <w:szCs w:val="20"/>
          <w:lang w:eastAsia="fr-FR"/>
        </w:rPr>
        <w:t xml:space="preserve">LES TRAVAUX DE REHABILITATION  DE LA TOITURE E DU POSTE AGRICOLE DE BENGBIS </w:t>
      </w:r>
    </w:p>
    <w:p w:rsidR="00FC6DD7" w:rsidRPr="00FC6DD7" w:rsidRDefault="00FC6DD7" w:rsidP="00FC6DD7">
      <w:pPr>
        <w:suppressAutoHyphens/>
        <w:spacing w:after="0" w:line="240" w:lineRule="auto"/>
        <w:rPr>
          <w:rFonts w:ascii="Times New Roman" w:eastAsia="Times New Roman" w:hAnsi="Times New Roman" w:cs="Times New Roman"/>
          <w:sz w:val="10"/>
          <w:szCs w:val="10"/>
          <w:lang w:eastAsia="fr-FR"/>
        </w:rPr>
      </w:pPr>
    </w:p>
    <w:p w:rsidR="00FC6DD7" w:rsidRPr="00FC6DD7" w:rsidRDefault="00FC6DD7" w:rsidP="00FC6DD7">
      <w:pPr>
        <w:suppressAutoHyphens/>
        <w:spacing w:after="0" w:line="240" w:lineRule="auto"/>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Objet de la Demande de Cotation</w:t>
      </w:r>
    </w:p>
    <w:p w:rsidR="00FC6DD7" w:rsidRPr="00FC6DD7" w:rsidRDefault="00FC6DD7" w:rsidP="00FC6DD7">
      <w:pPr>
        <w:spacing w:after="0" w:line="240" w:lineRule="auto"/>
        <w:jc w:val="both"/>
        <w:rPr>
          <w:rFonts w:ascii="Times New Roman" w:eastAsia="Times New Roman" w:hAnsi="Times New Roman" w:cs="Times New Roman"/>
          <w:i/>
          <w:sz w:val="24"/>
          <w:szCs w:val="24"/>
          <w:lang w:eastAsia="fr-FR"/>
        </w:rPr>
      </w:pPr>
      <w:r w:rsidRPr="00FC6DD7">
        <w:rPr>
          <w:rFonts w:ascii="Times New Roman" w:eastAsia="Times New Roman" w:hAnsi="Times New Roman" w:cs="Times New Roman"/>
          <w:sz w:val="24"/>
          <w:szCs w:val="24"/>
          <w:lang w:eastAsia="fr-FR"/>
        </w:rPr>
        <w:t>Dans le cadre de l’exécution du Budget de l’Investissement Public, le Maire de la Commune de Bengbis,</w:t>
      </w:r>
      <w:r w:rsidRPr="00FC6DD7">
        <w:rPr>
          <w:rFonts w:ascii="Times New Roman" w:eastAsia="Times New Roman" w:hAnsi="Times New Roman" w:cs="Times New Roman"/>
          <w:i/>
          <w:sz w:val="24"/>
          <w:szCs w:val="24"/>
          <w:lang w:eastAsia="fr-FR"/>
        </w:rPr>
        <w:t xml:space="preserve"> Maître d’Ouvrage  (Autorité Contractante) </w:t>
      </w:r>
      <w:r w:rsidRPr="00FC6DD7">
        <w:rPr>
          <w:rFonts w:ascii="Times New Roman" w:eastAsia="Times New Roman" w:hAnsi="Times New Roman" w:cs="Times New Roman"/>
          <w:sz w:val="24"/>
          <w:szCs w:val="24"/>
          <w:lang w:eastAsia="fr-FR"/>
        </w:rPr>
        <w:t>lance une consultation pour</w:t>
      </w:r>
      <w:r w:rsidRPr="00FC6DD7">
        <w:rPr>
          <w:rFonts w:ascii="Times New Roman" w:eastAsia="Times New Roman" w:hAnsi="Times New Roman" w:cs="Times New Roman"/>
          <w:b/>
          <w:bCs/>
          <w:spacing w:val="6"/>
          <w:sz w:val="24"/>
          <w:szCs w:val="24"/>
          <w:lang w:eastAsia="fr-FR"/>
        </w:rPr>
        <w:t xml:space="preserve"> </w:t>
      </w:r>
      <w:r w:rsidRPr="00FC6DD7">
        <w:rPr>
          <w:rFonts w:ascii="Times New Roman" w:eastAsia="Times New Roman" w:hAnsi="Times New Roman" w:cs="Times New Roman"/>
          <w:b/>
          <w:i/>
          <w:iCs/>
          <w:sz w:val="24"/>
          <w:szCs w:val="20"/>
          <w:lang w:eastAsia="fr-FR"/>
        </w:rPr>
        <w:t>les travaux de réhabilitation  de la toiture e du poste agricole de Bengbis</w:t>
      </w:r>
    </w:p>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 xml:space="preserve">Consistance des prestations </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Les prestations comprennent notamment </w:t>
      </w:r>
      <w:r w:rsidRPr="00FC6DD7">
        <w:rPr>
          <w:rFonts w:ascii="Times New Roman" w:eastAsia="Times New Roman" w:hAnsi="Times New Roman" w:cs="Times New Roman"/>
          <w:i/>
          <w:sz w:val="24"/>
          <w:szCs w:val="24"/>
          <w:lang w:eastAsia="fr-FR"/>
        </w:rPr>
        <w:t xml:space="preserve">le descriptif des </w:t>
      </w:r>
      <w:r w:rsidRPr="00FC6DD7">
        <w:rPr>
          <w:rFonts w:ascii="Times New Roman" w:eastAsia="Times New Roman" w:hAnsi="Times New Roman" w:cs="Times New Roman"/>
          <w:b/>
          <w:i/>
          <w:sz w:val="24"/>
          <w:szCs w:val="24"/>
          <w:lang w:eastAsia="fr-FR"/>
        </w:rPr>
        <w:t>travaux à exécuter</w:t>
      </w:r>
      <w:r w:rsidRPr="00FC6DD7">
        <w:rPr>
          <w:rFonts w:ascii="Times New Roman" w:eastAsia="Times New Roman" w:hAnsi="Times New Roman" w:cs="Times New Roman"/>
          <w:sz w:val="24"/>
          <w:szCs w:val="24"/>
          <w:lang w:eastAsia="fr-FR"/>
        </w:rPr>
        <w:t xml:space="preserve"> comme suit</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w:t>
      </w:r>
    </w:p>
    <w:tbl>
      <w:tblPr>
        <w:tblStyle w:val="Grilledutableau"/>
        <w:tblW w:w="0" w:type="auto"/>
        <w:tblLayout w:type="fixed"/>
        <w:tblLook w:val="04A0" w:firstRow="1" w:lastRow="0" w:firstColumn="1" w:lastColumn="0" w:noHBand="0" w:noVBand="1"/>
      </w:tblPr>
      <w:tblGrid>
        <w:gridCol w:w="502"/>
        <w:gridCol w:w="3888"/>
        <w:gridCol w:w="567"/>
        <w:gridCol w:w="708"/>
        <w:gridCol w:w="4253"/>
      </w:tblGrid>
      <w:tr w:rsidR="00FC6DD7" w:rsidRPr="00FC6DD7" w:rsidTr="00746C35">
        <w:tc>
          <w:tcPr>
            <w:tcW w:w="502"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N°</w:t>
            </w:r>
          </w:p>
        </w:tc>
        <w:tc>
          <w:tcPr>
            <w:tcW w:w="388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Désignation</w:t>
            </w:r>
          </w:p>
        </w:tc>
        <w:tc>
          <w:tcPr>
            <w:tcW w:w="567" w:type="dxa"/>
            <w:shd w:val="clear" w:color="auto" w:fill="000000" w:themeFill="text1"/>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p>
        </w:tc>
        <w:tc>
          <w:tcPr>
            <w:tcW w:w="70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N°</w:t>
            </w:r>
          </w:p>
        </w:tc>
        <w:tc>
          <w:tcPr>
            <w:tcW w:w="4253"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désignation</w:t>
            </w:r>
          </w:p>
        </w:tc>
      </w:tr>
      <w:tr w:rsidR="00FC6DD7" w:rsidRPr="00FC6DD7" w:rsidTr="00746C35">
        <w:tc>
          <w:tcPr>
            <w:tcW w:w="502"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1</w:t>
            </w:r>
          </w:p>
        </w:tc>
        <w:tc>
          <w:tcPr>
            <w:tcW w:w="388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sz w:val="20"/>
                <w:szCs w:val="20"/>
                <w:lang w:eastAsia="fr-FR"/>
              </w:rPr>
              <w:t>Travaux préparatoires</w:t>
            </w:r>
          </w:p>
        </w:tc>
        <w:tc>
          <w:tcPr>
            <w:tcW w:w="567" w:type="dxa"/>
            <w:shd w:val="clear" w:color="auto" w:fill="000000" w:themeFill="text1"/>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p>
        </w:tc>
        <w:tc>
          <w:tcPr>
            <w:tcW w:w="70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4</w:t>
            </w:r>
          </w:p>
        </w:tc>
        <w:tc>
          <w:tcPr>
            <w:tcW w:w="4253"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sz w:val="20"/>
                <w:szCs w:val="20"/>
                <w:lang w:eastAsia="fr-FR"/>
              </w:rPr>
              <w:t>Menuiserie bois</w:t>
            </w:r>
          </w:p>
        </w:tc>
      </w:tr>
      <w:tr w:rsidR="00FC6DD7" w:rsidRPr="00FC6DD7" w:rsidTr="00746C35">
        <w:tc>
          <w:tcPr>
            <w:tcW w:w="502"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2</w:t>
            </w:r>
          </w:p>
        </w:tc>
        <w:tc>
          <w:tcPr>
            <w:tcW w:w="3888" w:type="dxa"/>
          </w:tcPr>
          <w:p w:rsidR="00FC6DD7" w:rsidRPr="00FC6DD7" w:rsidRDefault="00FC6DD7" w:rsidP="00FC6DD7">
            <w:pPr>
              <w:spacing w:after="200" w:line="276" w:lineRule="auto"/>
              <w:ind w:left="578" w:hanging="578"/>
              <w:jc w:val="both"/>
              <w:rPr>
                <w:rFonts w:ascii="Arial" w:eastAsia="Times New Roman" w:hAnsi="Arial" w:cs="Arial"/>
                <w:sz w:val="20"/>
                <w:szCs w:val="20"/>
                <w:lang w:eastAsia="fr-FR"/>
              </w:rPr>
            </w:pPr>
            <w:r w:rsidRPr="00FC6DD7">
              <w:rPr>
                <w:rFonts w:ascii="Arial" w:eastAsia="Times New Roman" w:hAnsi="Arial" w:cs="Arial"/>
                <w:sz w:val="20"/>
                <w:szCs w:val="20"/>
                <w:lang w:eastAsia="fr-FR"/>
              </w:rPr>
              <w:t>Maçonnerie –élévation</w:t>
            </w:r>
          </w:p>
        </w:tc>
        <w:tc>
          <w:tcPr>
            <w:tcW w:w="567" w:type="dxa"/>
            <w:shd w:val="clear" w:color="auto" w:fill="000000" w:themeFill="text1"/>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p>
        </w:tc>
        <w:tc>
          <w:tcPr>
            <w:tcW w:w="70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5</w:t>
            </w:r>
          </w:p>
        </w:tc>
        <w:tc>
          <w:tcPr>
            <w:tcW w:w="4253" w:type="dxa"/>
          </w:tcPr>
          <w:p w:rsidR="00FC6DD7" w:rsidRPr="00FC6DD7" w:rsidRDefault="00FC6DD7" w:rsidP="00FC6DD7">
            <w:pPr>
              <w:spacing w:after="200" w:line="276" w:lineRule="auto"/>
              <w:ind w:left="578" w:hanging="578"/>
              <w:jc w:val="both"/>
              <w:rPr>
                <w:rFonts w:ascii="Arial" w:eastAsia="Times New Roman" w:hAnsi="Arial" w:cs="Arial"/>
                <w:sz w:val="20"/>
                <w:szCs w:val="20"/>
                <w:lang w:eastAsia="fr-FR"/>
              </w:rPr>
            </w:pPr>
            <w:r w:rsidRPr="00FC6DD7">
              <w:rPr>
                <w:rFonts w:ascii="Arial" w:eastAsia="Times New Roman" w:hAnsi="Arial" w:cs="Arial"/>
                <w:sz w:val="20"/>
                <w:szCs w:val="20"/>
                <w:lang w:eastAsia="fr-FR"/>
              </w:rPr>
              <w:t>électricité</w:t>
            </w:r>
          </w:p>
        </w:tc>
      </w:tr>
      <w:tr w:rsidR="00FC6DD7" w:rsidRPr="00FC6DD7" w:rsidTr="00746C35">
        <w:trPr>
          <w:trHeight w:val="705"/>
        </w:trPr>
        <w:tc>
          <w:tcPr>
            <w:tcW w:w="502"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3</w:t>
            </w:r>
          </w:p>
        </w:tc>
        <w:tc>
          <w:tcPr>
            <w:tcW w:w="3888" w:type="dxa"/>
          </w:tcPr>
          <w:p w:rsidR="00FC6DD7" w:rsidRPr="00FC6DD7" w:rsidRDefault="00FC6DD7" w:rsidP="00FC6DD7">
            <w:pPr>
              <w:spacing w:after="200" w:line="276" w:lineRule="auto"/>
              <w:ind w:left="578" w:hanging="578"/>
              <w:jc w:val="both"/>
              <w:rPr>
                <w:rFonts w:ascii="Arial" w:eastAsia="Times New Roman" w:hAnsi="Arial" w:cs="Arial"/>
                <w:sz w:val="20"/>
                <w:szCs w:val="20"/>
                <w:lang w:eastAsia="fr-FR"/>
              </w:rPr>
            </w:pPr>
            <w:r w:rsidRPr="00FC6DD7">
              <w:rPr>
                <w:rFonts w:ascii="Arial" w:eastAsia="Times New Roman" w:hAnsi="Arial" w:cs="Arial"/>
                <w:sz w:val="20"/>
                <w:szCs w:val="20"/>
                <w:lang w:eastAsia="fr-FR"/>
              </w:rPr>
              <w:t xml:space="preserve">Charpente -couverture </w:t>
            </w:r>
          </w:p>
          <w:p w:rsidR="00FC6DD7" w:rsidRPr="00FC6DD7" w:rsidRDefault="00FC6DD7" w:rsidP="00FC6DD7">
            <w:pPr>
              <w:spacing w:after="200" w:line="276" w:lineRule="auto"/>
              <w:ind w:left="578" w:hanging="578"/>
              <w:jc w:val="both"/>
              <w:rPr>
                <w:rFonts w:ascii="Arial" w:eastAsia="Times New Roman" w:hAnsi="Arial" w:cs="Arial"/>
                <w:sz w:val="20"/>
                <w:szCs w:val="20"/>
                <w:lang w:eastAsia="fr-FR"/>
              </w:rPr>
            </w:pPr>
          </w:p>
        </w:tc>
        <w:tc>
          <w:tcPr>
            <w:tcW w:w="567" w:type="dxa"/>
            <w:shd w:val="clear" w:color="auto" w:fill="000000" w:themeFill="text1"/>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p>
        </w:tc>
        <w:tc>
          <w:tcPr>
            <w:tcW w:w="708" w:type="dxa"/>
          </w:tcPr>
          <w:p w:rsidR="00FC6DD7" w:rsidRPr="00FC6DD7" w:rsidRDefault="00FC6DD7" w:rsidP="00FC6DD7">
            <w:pPr>
              <w:spacing w:after="200" w:line="276" w:lineRule="auto"/>
              <w:ind w:left="578" w:hanging="578"/>
              <w:jc w:val="both"/>
              <w:rPr>
                <w:rFonts w:ascii="Arial" w:eastAsia="Times New Roman" w:hAnsi="Arial" w:cs="Arial"/>
                <w:b/>
                <w:sz w:val="20"/>
                <w:szCs w:val="20"/>
                <w:lang w:eastAsia="fr-FR"/>
              </w:rPr>
            </w:pPr>
            <w:r w:rsidRPr="00FC6DD7">
              <w:rPr>
                <w:rFonts w:ascii="Arial" w:eastAsia="Times New Roman" w:hAnsi="Arial" w:cs="Arial"/>
                <w:b/>
                <w:sz w:val="20"/>
                <w:szCs w:val="20"/>
                <w:lang w:eastAsia="fr-FR"/>
              </w:rPr>
              <w:t>6</w:t>
            </w:r>
          </w:p>
        </w:tc>
        <w:tc>
          <w:tcPr>
            <w:tcW w:w="4253" w:type="dxa"/>
          </w:tcPr>
          <w:p w:rsidR="00FC6DD7" w:rsidRPr="00FC6DD7" w:rsidRDefault="00FC6DD7" w:rsidP="00FC6DD7">
            <w:pPr>
              <w:spacing w:after="200" w:line="276" w:lineRule="auto"/>
              <w:ind w:left="502" w:hanging="578"/>
              <w:contextualSpacing/>
              <w:jc w:val="both"/>
              <w:rPr>
                <w:rFonts w:ascii="Arial" w:eastAsia="Times New Roman" w:hAnsi="Arial" w:cs="Arial"/>
                <w:sz w:val="20"/>
                <w:szCs w:val="20"/>
                <w:lang w:eastAsia="fr-FR"/>
              </w:rPr>
            </w:pPr>
            <w:r w:rsidRPr="00FC6DD7">
              <w:rPr>
                <w:rFonts w:ascii="Arial" w:eastAsia="Times New Roman" w:hAnsi="Arial" w:cs="Arial"/>
                <w:sz w:val="20"/>
                <w:szCs w:val="20"/>
                <w:lang w:eastAsia="fr-FR"/>
              </w:rPr>
              <w:t xml:space="preserve">peinture </w:t>
            </w:r>
          </w:p>
          <w:p w:rsidR="00FC6DD7" w:rsidRPr="00FC6DD7" w:rsidRDefault="00FC6DD7" w:rsidP="00FC6DD7">
            <w:pPr>
              <w:spacing w:after="200" w:line="276" w:lineRule="auto"/>
              <w:ind w:left="578" w:hanging="578"/>
              <w:jc w:val="both"/>
              <w:rPr>
                <w:rFonts w:ascii="Arial" w:eastAsia="Times New Roman" w:hAnsi="Arial" w:cs="Arial"/>
                <w:sz w:val="20"/>
                <w:szCs w:val="20"/>
                <w:lang w:eastAsia="fr-FR"/>
              </w:rPr>
            </w:pPr>
          </w:p>
        </w:tc>
      </w:tr>
    </w:tbl>
    <w:p w:rsidR="00FC6DD7" w:rsidRPr="00FC6DD7" w:rsidRDefault="00FC6DD7" w:rsidP="00FC6DD7">
      <w:pPr>
        <w:spacing w:after="0" w:line="240" w:lineRule="auto"/>
        <w:jc w:val="both"/>
        <w:rPr>
          <w:rFonts w:ascii="Times New Roman" w:eastAsia="Times New Roman" w:hAnsi="Times New Roman" w:cs="Times New Roman"/>
          <w:sz w:val="12"/>
          <w:szCs w:val="12"/>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 xml:space="preserve">Participation et origine </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La participation à la présente Demande de Cotation est ouverte aux prestataires aux entreprises camerounaises de droits commun ou tout autres opérateurs économiques camerounais spécialisés en réalisation des travaux BTP et répondant aux critères de qualification indiquées dans le présent Dossier de Demande de Cotation. </w:t>
      </w:r>
    </w:p>
    <w:p w:rsidR="00FC6DD7" w:rsidRPr="00FC6DD7" w:rsidRDefault="00FC6DD7" w:rsidP="00FC6DD7">
      <w:pPr>
        <w:spacing w:after="0" w:line="240" w:lineRule="auto"/>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Financement</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Les prestations objet de la présente Demande de Cotation sont financées par le budget d’Investissement Public(BIP) du Ministère de l’Agriculture et du Développement Rural de l’exercice 2025 sur la ligne d’imputation budgétaire n°  </w:t>
      </w:r>
      <w:r w:rsidRPr="00FC6DD7">
        <w:rPr>
          <w:rFonts w:ascii="Times New Roman" w:eastAsia="Times New Roman" w:hAnsi="Times New Roman" w:cs="Times New Roman"/>
          <w:b/>
          <w:sz w:val="24"/>
          <w:szCs w:val="20"/>
          <w:lang w:eastAsia="fr-FR"/>
        </w:rPr>
        <w:t>59 30 186 04 6411806 523317</w:t>
      </w:r>
    </w:p>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
          <w:sz w:val="24"/>
          <w:szCs w:val="24"/>
          <w:lang w:eastAsia="fr-FR"/>
        </w:rPr>
        <w:t xml:space="preserve">Mode de soumission </w:t>
      </w:r>
    </w:p>
    <w:p w:rsidR="00FC6DD7" w:rsidRPr="00FC6DD7" w:rsidRDefault="00FC6DD7" w:rsidP="00FC6DD7">
      <w:pPr>
        <w:widowControl w:val="0"/>
        <w:autoSpaceDE w:val="0"/>
        <w:adjustRightInd w:val="0"/>
        <w:spacing w:before="11" w:after="0" w:line="247" w:lineRule="auto"/>
        <w:ind w:left="578" w:right="-20" w:hanging="578"/>
        <w:jc w:val="both"/>
        <w:rPr>
          <w:rFonts w:ascii="Times New Roman" w:eastAsia="Times New Roman" w:hAnsi="Times New Roman" w:cs="Times New Roman"/>
          <w:i/>
          <w:sz w:val="24"/>
          <w:szCs w:val="24"/>
          <w:lang w:eastAsia="fr-FR"/>
        </w:rPr>
      </w:pPr>
      <w:r w:rsidRPr="00FC6DD7">
        <w:rPr>
          <w:rFonts w:ascii="Times New Roman" w:eastAsia="Times New Roman" w:hAnsi="Times New Roman" w:cs="Times New Roman"/>
          <w:sz w:val="24"/>
          <w:szCs w:val="24"/>
          <w:lang w:eastAsia="fr-FR"/>
        </w:rPr>
        <w:t xml:space="preserve">Le mode de soumission retenu pour cette Demande de Cotation est </w:t>
      </w:r>
      <w:r w:rsidRPr="00FC6DD7">
        <w:rPr>
          <w:rFonts w:ascii="Times New Roman" w:eastAsia="Times New Roman" w:hAnsi="Times New Roman" w:cs="Times New Roman"/>
          <w:i/>
          <w:sz w:val="24"/>
          <w:szCs w:val="24"/>
          <w:lang w:eastAsia="fr-FR"/>
        </w:rPr>
        <w:t>hors ligne </w:t>
      </w:r>
    </w:p>
    <w:p w:rsidR="00FC6DD7" w:rsidRPr="00FC6DD7" w:rsidRDefault="00FC6DD7" w:rsidP="00FC6DD7">
      <w:pPr>
        <w:spacing w:after="0" w:line="240" w:lineRule="auto"/>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Consultation du Dossier de Demande de Cotation</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Le dossier physique peut être consulté gratuitement dans les services du MO aux heures ouvrables au  service (SIGAMP), BP : 003 Bengbis, téléphone, 697 994 707 _682 155 240 dès publication du présent Avis.</w:t>
      </w:r>
    </w:p>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Il peut également être consulté en ligne sur la plateforme COLEPS aux adresses http://www.marchespublics.cm et http://www.publiccontracts.cm sur le site internet de l'ARMP </w:t>
      </w:r>
      <w:r w:rsidRPr="00FC6DD7">
        <w:rPr>
          <w:rFonts w:ascii="Times New Roman" w:eastAsia="Times New Roman" w:hAnsi="Times New Roman" w:cs="Times New Roman"/>
          <w:sz w:val="24"/>
          <w:szCs w:val="24"/>
          <w:lang w:eastAsia="fr-FR"/>
        </w:rPr>
        <w:lastRenderedPageBreak/>
        <w:t>(www.armp.cm) ou sur tout autre moyen de communication électronique indiqué par le Maître d’Ouvrage.</w:t>
      </w:r>
    </w:p>
    <w:p w:rsidR="00FC6DD7" w:rsidRPr="00FC6DD7" w:rsidRDefault="00FC6DD7" w:rsidP="00FC6DD7">
      <w:pPr>
        <w:spacing w:after="0" w:line="240" w:lineRule="auto"/>
        <w:rPr>
          <w:rFonts w:ascii="Times New Roman" w:eastAsia="Times New Roman" w:hAnsi="Times New Roman" w:cs="Times New Roman"/>
          <w:b/>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Acquisition du dossier de Demande de Cotation</w:t>
      </w:r>
    </w:p>
    <w:p w:rsidR="00FC6DD7" w:rsidRPr="00FC6DD7" w:rsidRDefault="00FC6DD7" w:rsidP="00FC6DD7">
      <w:pPr>
        <w:widowControl w:val="0"/>
        <w:autoSpaceDE w:val="0"/>
        <w:spacing w:after="120" w:line="240" w:lineRule="auto"/>
        <w:jc w:val="both"/>
        <w:rPr>
          <w:rFonts w:ascii="Times New Roman" w:eastAsia="Times New Roman" w:hAnsi="Times New Roman" w:cs="Times New Roman"/>
          <w:i/>
          <w:iCs/>
          <w:sz w:val="24"/>
          <w:szCs w:val="24"/>
          <w:lang w:eastAsia="fr-FR"/>
        </w:rPr>
      </w:pPr>
      <w:r w:rsidRPr="00FC6DD7">
        <w:rPr>
          <w:rFonts w:ascii="Times New Roman" w:eastAsia="Times New Roman" w:hAnsi="Times New Roman" w:cs="Times New Roman"/>
          <w:sz w:val="24"/>
          <w:szCs w:val="24"/>
          <w:lang w:eastAsia="fr-FR"/>
        </w:rPr>
        <w:t xml:space="preserve">La version physique du dossier peut être obtenu au  service (SIGAMP), BP : 003 Bengbis, téléphone, 697 994 707 _682 155 240 dès publication du présent avis, contre versement d’une somme non remboursable </w:t>
      </w:r>
      <w:r w:rsidRPr="00FC6DD7">
        <w:rPr>
          <w:rFonts w:ascii="Times New Roman" w:eastAsia="Times New Roman" w:hAnsi="Times New Roman" w:cs="Times New Roman"/>
          <w:i/>
          <w:iCs/>
          <w:sz w:val="24"/>
          <w:szCs w:val="24"/>
          <w:lang w:eastAsia="fr-FR"/>
        </w:rPr>
        <w:t>des frais d’achat du DAO de</w:t>
      </w:r>
      <w:r w:rsidRPr="00FC6DD7">
        <w:rPr>
          <w:rFonts w:ascii="Times New Roman" w:eastAsia="Times New Roman" w:hAnsi="Times New Roman" w:cs="Times New Roman"/>
          <w:sz w:val="24"/>
          <w:szCs w:val="24"/>
          <w:lang w:eastAsia="fr-FR"/>
        </w:rPr>
        <w:t xml:space="preserve"> </w:t>
      </w:r>
      <w:r w:rsidRPr="00FC6DD7">
        <w:rPr>
          <w:rFonts w:ascii="Times New Roman" w:eastAsia="Times New Roman" w:hAnsi="Times New Roman" w:cs="Times New Roman"/>
          <w:b/>
          <w:sz w:val="24"/>
          <w:szCs w:val="24"/>
          <w:lang w:eastAsia="fr-FR"/>
        </w:rPr>
        <w:t>dix mille (10 000)</w:t>
      </w:r>
      <w:r w:rsidRPr="00FC6DD7">
        <w:rPr>
          <w:rFonts w:ascii="Times New Roman" w:eastAsia="Times New Roman" w:hAnsi="Times New Roman" w:cs="Times New Roman"/>
          <w:sz w:val="24"/>
          <w:szCs w:val="24"/>
          <w:lang w:eastAsia="fr-FR"/>
        </w:rPr>
        <w:t xml:space="preserve"> Francs CFA. </w:t>
      </w:r>
      <w:proofErr w:type="gramStart"/>
      <w:r w:rsidRPr="00FC6DD7">
        <w:rPr>
          <w:rFonts w:ascii="Times New Roman" w:eastAsia="Times New Roman" w:hAnsi="Times New Roman" w:cs="Times New Roman"/>
          <w:i/>
          <w:iCs/>
          <w:sz w:val="24"/>
          <w:szCs w:val="24"/>
          <w:lang w:eastAsia="fr-FR"/>
        </w:rPr>
        <w:t>,</w:t>
      </w:r>
      <w:r w:rsidRPr="00FC6DD7">
        <w:rPr>
          <w:rFonts w:ascii="Times New Roman" w:eastAsia="Times New Roman" w:hAnsi="Times New Roman" w:cs="Times New Roman"/>
          <w:sz w:val="24"/>
          <w:szCs w:val="24"/>
          <w:lang w:eastAsia="fr-FR"/>
        </w:rPr>
        <w:t>payable</w:t>
      </w:r>
      <w:proofErr w:type="gramEnd"/>
      <w:r w:rsidRPr="00FC6DD7">
        <w:rPr>
          <w:rFonts w:ascii="Times New Roman" w:eastAsia="Times New Roman" w:hAnsi="Times New Roman" w:cs="Times New Roman"/>
          <w:sz w:val="24"/>
          <w:szCs w:val="24"/>
          <w:lang w:eastAsia="fr-FR"/>
        </w:rPr>
        <w:t xml:space="preserve"> à </w:t>
      </w:r>
      <w:r w:rsidRPr="00FC6DD7">
        <w:rPr>
          <w:rFonts w:ascii="Times New Roman" w:eastAsia="Times New Roman" w:hAnsi="Times New Roman" w:cs="Times New Roman"/>
          <w:i/>
          <w:iCs/>
          <w:sz w:val="24"/>
          <w:szCs w:val="24"/>
          <w:lang w:eastAsia="fr-FR"/>
        </w:rPr>
        <w:t xml:space="preserve">la Recette municipale de Bengbis. </w:t>
      </w:r>
    </w:p>
    <w:p w:rsidR="00FC6DD7" w:rsidRPr="00FC6DD7" w:rsidRDefault="00FC6DD7" w:rsidP="00FC6DD7">
      <w:pPr>
        <w:widowControl w:val="0"/>
        <w:autoSpaceDE w:val="0"/>
        <w:adjustRightInd w:val="0"/>
        <w:spacing w:after="0" w:line="220" w:lineRule="exact"/>
        <w:ind w:right="-20"/>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Cs/>
          <w:sz w:val="24"/>
          <w:szCs w:val="24"/>
          <w:lang w:eastAsia="fr-FR"/>
        </w:rPr>
        <w:t>Il est également possible d’obtenir la version électronique du dossier de Demande de Cotation (DC) par</w:t>
      </w:r>
      <w:r w:rsidRPr="00FC6DD7">
        <w:rPr>
          <w:rFonts w:ascii="Times New Roman" w:eastAsia="Times New Roman" w:hAnsi="Times New Roman" w:cs="Times New Roman"/>
          <w:sz w:val="24"/>
          <w:szCs w:val="24"/>
          <w:lang w:eastAsia="fr-FR"/>
        </w:rPr>
        <w:t xml:space="preserve"> téléchargement gratuit sur les plateformes COLEPS ou PRIDESOFT disponibles aux adresses sus indiquées pour la version électronique. Toutefois, la soumission en ligne est conditionnée par le payement des frais d’achat du dossier de Demande de Cotation DC.</w:t>
      </w:r>
    </w:p>
    <w:p w:rsidR="00FC6DD7" w:rsidRPr="00FC6DD7" w:rsidRDefault="00FC6DD7" w:rsidP="00FC6DD7">
      <w:pPr>
        <w:widowControl w:val="0"/>
        <w:autoSpaceDE w:val="0"/>
        <w:adjustRightInd w:val="0"/>
        <w:spacing w:after="0" w:line="220" w:lineRule="exact"/>
        <w:ind w:right="-20"/>
        <w:jc w:val="both"/>
        <w:rPr>
          <w:rFonts w:ascii="Times New Roman" w:eastAsia="Times New Roman" w:hAnsi="Times New Roman" w:cs="Times New Roman"/>
          <w:sz w:val="24"/>
          <w:szCs w:val="24"/>
          <w:lang w:eastAsia="fr-FR"/>
        </w:rPr>
      </w:pPr>
    </w:p>
    <w:p w:rsidR="00FC6DD7" w:rsidRPr="00FC6DD7" w:rsidRDefault="00FC6DD7" w:rsidP="00FC6DD7">
      <w:pPr>
        <w:widowControl w:val="0"/>
        <w:autoSpaceDE w:val="0"/>
        <w:adjustRightInd w:val="0"/>
        <w:spacing w:after="0" w:line="220" w:lineRule="exact"/>
        <w:ind w:left="578" w:right="-20" w:hanging="578"/>
        <w:jc w:val="both"/>
        <w:rPr>
          <w:rFonts w:ascii="Times New Roman" w:eastAsia="Times New Roman" w:hAnsi="Times New Roman" w:cs="Times New Roman"/>
          <w:sz w:val="24"/>
          <w:szCs w:val="24"/>
          <w:lang w:eastAsia="fr-FR"/>
        </w:rPr>
      </w:pPr>
    </w:p>
    <w:p w:rsidR="00FC6DD7" w:rsidRPr="00FC6DD7" w:rsidRDefault="00FC6DD7" w:rsidP="00FC6DD7">
      <w:pPr>
        <w:widowControl w:val="0"/>
        <w:numPr>
          <w:ilvl w:val="0"/>
          <w:numId w:val="1"/>
        </w:numPr>
        <w:autoSpaceDE w:val="0"/>
        <w:adjustRightInd w:val="0"/>
        <w:spacing w:before="6" w:after="0" w:line="264" w:lineRule="exact"/>
        <w:ind w:left="567" w:right="-16" w:hanging="567"/>
        <w:contextualSpacing/>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
          <w:bCs/>
          <w:sz w:val="24"/>
          <w:szCs w:val="24"/>
          <w:lang w:eastAsia="fr-FR"/>
        </w:rPr>
        <w:t>Coût prévisionnel</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 coût prévisionnel de l’opération à l’issue des études préalables est de  six million (6 000 000) francs </w:t>
      </w:r>
    </w:p>
    <w:p w:rsidR="00FC6DD7" w:rsidRPr="00FC6DD7" w:rsidRDefault="00FC6DD7" w:rsidP="00FC6DD7">
      <w:pPr>
        <w:widowControl w:val="0"/>
        <w:autoSpaceDE w:val="0"/>
        <w:adjustRightInd w:val="0"/>
        <w:spacing w:before="6" w:after="0" w:line="264" w:lineRule="exact"/>
        <w:ind w:right="-16"/>
        <w:jc w:val="both"/>
        <w:rPr>
          <w:rFonts w:ascii="Times New Roman" w:eastAsia="Times New Roman" w:hAnsi="Times New Roman" w:cs="Times New Roman"/>
          <w:sz w:val="10"/>
          <w:szCs w:val="10"/>
          <w:lang w:eastAsia="fr-FR"/>
        </w:rPr>
      </w:pPr>
    </w:p>
    <w:p w:rsidR="00FC6DD7" w:rsidRPr="00FC6DD7" w:rsidRDefault="00FC6DD7" w:rsidP="00FC6DD7">
      <w:pPr>
        <w:widowControl w:val="0"/>
        <w:numPr>
          <w:ilvl w:val="0"/>
          <w:numId w:val="1"/>
        </w:numPr>
        <w:autoSpaceDE w:val="0"/>
        <w:adjustRightInd w:val="0"/>
        <w:spacing w:before="6" w:after="0" w:line="264" w:lineRule="exact"/>
        <w:ind w:left="567" w:right="-16" w:hanging="567"/>
        <w:contextualSpacing/>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
          <w:sz w:val="24"/>
          <w:szCs w:val="24"/>
          <w:lang w:eastAsia="fr-FR"/>
        </w:rPr>
        <w:t xml:space="preserve">Cautionnement de soumission  </w:t>
      </w:r>
    </w:p>
    <w:p w:rsidR="00FC6DD7" w:rsidRPr="00FC6DD7" w:rsidRDefault="00FC6DD7" w:rsidP="00FC6DD7">
      <w:pPr>
        <w:widowControl w:val="0"/>
        <w:autoSpaceDE w:val="0"/>
        <w:spacing w:after="0" w:line="240" w:lineRule="auto"/>
        <w:ind w:right="-20"/>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Chaque soumissionnaire doit joindre à ses pièces administratives un cautionnement de soumission </w:t>
      </w:r>
      <w:bookmarkStart w:id="0" w:name="_Hlk158734416"/>
      <w:r w:rsidRPr="00FC6DD7">
        <w:rPr>
          <w:rFonts w:ascii="Times New Roman" w:eastAsia="Times New Roman" w:hAnsi="Times New Roman" w:cs="Times New Roman"/>
          <w:sz w:val="24"/>
          <w:szCs w:val="24"/>
          <w:lang w:eastAsia="fr-FR"/>
        </w:rPr>
        <w:t>acquitté à la main et timbré,</w:t>
      </w:r>
      <w:bookmarkEnd w:id="0"/>
      <w:r w:rsidRPr="00FC6DD7">
        <w:rPr>
          <w:rFonts w:ascii="Times New Roman" w:eastAsia="Times New Roman" w:hAnsi="Times New Roman" w:cs="Times New Roman"/>
          <w:sz w:val="24"/>
          <w:szCs w:val="24"/>
          <w:lang w:eastAsia="fr-FR"/>
        </w:rPr>
        <w:t xml:space="preserve"> délivré par un organisme ou une institution financière agréée par le Ministre chargé des finances pour émettre les cautions dans le domaines des marchés publics dont la liste figure dans la pièce </w:t>
      </w:r>
      <w:r w:rsidRPr="00FC6DD7">
        <w:rPr>
          <w:rFonts w:ascii="Times New Roman" w:eastAsia="Times New Roman" w:hAnsi="Times New Roman" w:cs="Times New Roman"/>
          <w:spacing w:val="4"/>
          <w:sz w:val="24"/>
          <w:szCs w:val="24"/>
          <w:lang w:eastAsia="fr-FR"/>
        </w:rPr>
        <w:t xml:space="preserve">10  </w:t>
      </w:r>
      <w:r w:rsidRPr="00FC6DD7">
        <w:rPr>
          <w:rFonts w:ascii="Times New Roman" w:eastAsia="Times New Roman" w:hAnsi="Times New Roman" w:cs="Times New Roman"/>
          <w:sz w:val="24"/>
          <w:szCs w:val="24"/>
          <w:lang w:eastAsia="fr-FR"/>
        </w:rPr>
        <w:t>du</w:t>
      </w:r>
      <w:r w:rsidRPr="00FC6DD7">
        <w:rPr>
          <w:rFonts w:ascii="Times New Roman" w:eastAsia="Times New Roman" w:hAnsi="Times New Roman" w:cs="Times New Roman"/>
          <w:spacing w:val="4"/>
          <w:sz w:val="24"/>
          <w:szCs w:val="24"/>
          <w:lang w:eastAsia="fr-FR"/>
        </w:rPr>
        <w:t xml:space="preserve"> </w:t>
      </w:r>
      <w:r w:rsidRPr="00FC6DD7">
        <w:rPr>
          <w:rFonts w:ascii="Times New Roman" w:eastAsia="Times New Roman" w:hAnsi="Times New Roman" w:cs="Times New Roman"/>
          <w:sz w:val="24"/>
          <w:szCs w:val="24"/>
          <w:lang w:eastAsia="fr-FR"/>
        </w:rPr>
        <w:t>DDC</w:t>
      </w:r>
      <w:r w:rsidRPr="00FC6DD7">
        <w:rPr>
          <w:rFonts w:ascii="Times New Roman" w:eastAsia="Times New Roman" w:hAnsi="Times New Roman" w:cs="Times New Roman"/>
          <w:spacing w:val="8"/>
          <w:sz w:val="24"/>
          <w:szCs w:val="24"/>
          <w:lang w:eastAsia="fr-FR"/>
        </w:rPr>
        <w:t xml:space="preserve"> </w:t>
      </w:r>
      <w:r w:rsidRPr="00FC6DD7">
        <w:rPr>
          <w:rFonts w:ascii="Times New Roman" w:eastAsia="Times New Roman" w:hAnsi="Times New Roman" w:cs="Times New Roman"/>
          <w:sz w:val="24"/>
          <w:szCs w:val="24"/>
          <w:lang w:eastAsia="fr-FR"/>
        </w:rPr>
        <w:t xml:space="preserve">dont le montant s’élève à </w:t>
      </w:r>
      <w:r w:rsidRPr="00FC6DD7">
        <w:rPr>
          <w:rFonts w:ascii="Times New Roman" w:eastAsia="Times New Roman" w:hAnsi="Times New Roman" w:cs="Times New Roman"/>
          <w:b/>
          <w:sz w:val="24"/>
          <w:szCs w:val="24"/>
          <w:lang w:eastAsia="fr-FR"/>
        </w:rPr>
        <w:t xml:space="preserve">(Cent vingt )120 000  </w:t>
      </w:r>
      <w:r w:rsidRPr="00FC6DD7">
        <w:rPr>
          <w:rFonts w:ascii="Times New Roman" w:eastAsia="Times New Roman" w:hAnsi="Times New Roman" w:cs="Times New Roman"/>
          <w:b/>
          <w:spacing w:val="4"/>
          <w:sz w:val="24"/>
          <w:szCs w:val="24"/>
          <w:lang w:eastAsia="fr-FR"/>
        </w:rPr>
        <w:t xml:space="preserve"> </w:t>
      </w:r>
      <w:r w:rsidRPr="00FC6DD7">
        <w:rPr>
          <w:rFonts w:ascii="Times New Roman" w:eastAsia="Times New Roman" w:hAnsi="Times New Roman" w:cs="Times New Roman"/>
          <w:b/>
          <w:i/>
          <w:sz w:val="24"/>
          <w:szCs w:val="24"/>
          <w:lang w:eastAsia="fr-FR"/>
        </w:rPr>
        <w:t>FCFA</w:t>
      </w:r>
      <w:r w:rsidRPr="00FC6DD7">
        <w:rPr>
          <w:rFonts w:ascii="Times New Roman" w:eastAsia="Times New Roman" w:hAnsi="Times New Roman" w:cs="Times New Roman"/>
          <w:i/>
          <w:spacing w:val="-8"/>
          <w:sz w:val="24"/>
          <w:szCs w:val="24"/>
          <w:lang w:eastAsia="fr-FR"/>
        </w:rPr>
        <w:t xml:space="preserve"> </w:t>
      </w:r>
      <w:r w:rsidRPr="00FC6DD7">
        <w:rPr>
          <w:rFonts w:ascii="Times New Roman" w:eastAsia="Times New Roman" w:hAnsi="Times New Roman" w:cs="Times New Roman"/>
          <w:sz w:val="24"/>
          <w:szCs w:val="24"/>
          <w:lang w:eastAsia="fr-FR"/>
        </w:rPr>
        <w:t xml:space="preserve"> </w:t>
      </w:r>
      <w:r w:rsidRPr="00FC6DD7">
        <w:rPr>
          <w:rFonts w:ascii="Times New Roman" w:eastAsia="Times New Roman" w:hAnsi="Times New Roman" w:cs="Times New Roman"/>
          <w:spacing w:val="1"/>
          <w:sz w:val="24"/>
          <w:szCs w:val="24"/>
          <w:lang w:eastAsia="fr-FR"/>
        </w:rPr>
        <w:t>e</w:t>
      </w:r>
      <w:r w:rsidRPr="00FC6DD7">
        <w:rPr>
          <w:rFonts w:ascii="Times New Roman" w:eastAsia="Times New Roman" w:hAnsi="Times New Roman" w:cs="Times New Roman"/>
          <w:sz w:val="24"/>
          <w:szCs w:val="24"/>
          <w:lang w:eastAsia="fr-FR"/>
        </w:rPr>
        <w:t xml:space="preserve">t </w:t>
      </w:r>
      <w:r w:rsidRPr="00FC6DD7">
        <w:rPr>
          <w:rFonts w:ascii="Times New Roman" w:eastAsia="Times New Roman" w:hAnsi="Times New Roman" w:cs="Times New Roman"/>
          <w:spacing w:val="1"/>
          <w:sz w:val="24"/>
          <w:szCs w:val="24"/>
          <w:lang w:eastAsia="fr-FR"/>
        </w:rPr>
        <w:t>valable</w:t>
      </w:r>
      <w:r w:rsidRPr="00FC6DD7">
        <w:rPr>
          <w:rFonts w:ascii="Times New Roman" w:eastAsia="Times New Roman" w:hAnsi="Times New Roman" w:cs="Times New Roman"/>
          <w:sz w:val="24"/>
          <w:szCs w:val="24"/>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FC6DD7">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w:t>
      </w:r>
    </w:p>
    <w:p w:rsidR="00FC6DD7" w:rsidRPr="00FC6DD7" w:rsidRDefault="00FC6DD7" w:rsidP="00FC6DD7">
      <w:pPr>
        <w:widowControl w:val="0"/>
        <w:autoSpaceDE w:val="0"/>
        <w:spacing w:after="0" w:line="240" w:lineRule="auto"/>
        <w:ind w:right="-20"/>
        <w:jc w:val="both"/>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Remise des Cotations</w:t>
      </w:r>
      <w:r w:rsidRPr="00FC6DD7">
        <w:rPr>
          <w:rFonts w:ascii="Times New Roman" w:eastAsia="Times New Roman" w:hAnsi="Times New Roman" w:cs="Times New Roman"/>
          <w:b/>
          <w:strike/>
          <w:sz w:val="24"/>
          <w:szCs w:val="24"/>
          <w:lang w:eastAsia="fr-FR"/>
        </w:rPr>
        <w:t xml:space="preserve"> </w:t>
      </w:r>
    </w:p>
    <w:p w:rsidR="00FC6DD7" w:rsidRPr="00FC6DD7" w:rsidRDefault="00FC6DD7" w:rsidP="00FC6DD7">
      <w:pPr>
        <w:spacing w:after="0" w:line="240" w:lineRule="auto"/>
        <w:jc w:val="both"/>
        <w:rPr>
          <w:rFonts w:ascii="Times New Roman" w:eastAsia="Times New Roman" w:hAnsi="Times New Roman" w:cs="Times New Roman"/>
          <w:sz w:val="8"/>
          <w:szCs w:val="8"/>
          <w:lang w:eastAsia="fr-FR"/>
        </w:rPr>
      </w:pPr>
    </w:p>
    <w:p w:rsidR="00FC6DD7" w:rsidRPr="00FC6DD7" w:rsidRDefault="00FC6DD7" w:rsidP="00FC6DD7">
      <w:pPr>
        <w:widowControl w:val="0"/>
        <w:autoSpaceDE w:val="0"/>
        <w:adjustRightInd w:val="0"/>
        <w:spacing w:after="0" w:line="240" w:lineRule="auto"/>
        <w:ind w:left="578" w:right="-20" w:hanging="578"/>
        <w:jc w:val="both"/>
        <w:rPr>
          <w:rFonts w:ascii="Times New Roman" w:eastAsia="Times New Roman" w:hAnsi="Times New Roman" w:cs="Times New Roman"/>
          <w:i/>
          <w:iCs/>
          <w:sz w:val="24"/>
          <w:szCs w:val="24"/>
          <w:lang w:eastAsia="fr-FR"/>
        </w:rPr>
      </w:pPr>
      <w:r w:rsidRPr="00FC6DD7">
        <w:rPr>
          <w:rFonts w:ascii="Times New Roman" w:eastAsia="Times New Roman" w:hAnsi="Times New Roman" w:cs="Times New Roman"/>
          <w:i/>
          <w:iCs/>
          <w:sz w:val="24"/>
          <w:szCs w:val="24"/>
          <w:lang w:eastAsia="fr-FR"/>
        </w:rPr>
        <w:t>Chaque cotation est rédigée en français ou en anglais.</w:t>
      </w:r>
    </w:p>
    <w:p w:rsidR="00FC6DD7" w:rsidRPr="00FC6DD7" w:rsidRDefault="00FC6DD7" w:rsidP="00FC6DD7">
      <w:pPr>
        <w:widowControl w:val="0"/>
        <w:numPr>
          <w:ilvl w:val="0"/>
          <w:numId w:val="4"/>
        </w:numPr>
        <w:autoSpaceDE w:val="0"/>
        <w:autoSpaceDN w:val="0"/>
        <w:adjustRightInd w:val="0"/>
        <w:spacing w:before="11" w:after="0" w:line="247" w:lineRule="auto"/>
        <w:ind w:right="-163"/>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
          <w:bCs/>
          <w:i/>
          <w:iCs/>
          <w:sz w:val="24"/>
          <w:szCs w:val="24"/>
          <w:lang w:eastAsia="fr-FR"/>
        </w:rPr>
        <w:t>Pour la soumission hors ligne</w:t>
      </w:r>
      <w:r w:rsidRPr="00FC6DD7">
        <w:rPr>
          <w:rFonts w:ascii="Times New Roman" w:eastAsia="Times New Roman" w:hAnsi="Times New Roman" w:cs="Times New Roman"/>
          <w:i/>
          <w:iCs/>
          <w:sz w:val="24"/>
          <w:szCs w:val="24"/>
          <w:lang w:eastAsia="fr-FR"/>
        </w:rPr>
        <w:t xml:space="preserve">, la cotation en </w:t>
      </w:r>
      <w:r w:rsidRPr="00FC6DD7">
        <w:rPr>
          <w:rFonts w:ascii="Times New Roman" w:eastAsia="Times New Roman" w:hAnsi="Times New Roman" w:cs="Times New Roman"/>
          <w:sz w:val="24"/>
          <w:szCs w:val="24"/>
          <w:lang w:eastAsia="fr-FR"/>
        </w:rPr>
        <w:t>sept (07) exemplaires dont un (01) original et</w:t>
      </w:r>
      <w:r w:rsidRPr="00FC6DD7">
        <w:rPr>
          <w:rFonts w:ascii="Times New Roman" w:eastAsia="Times New Roman" w:hAnsi="Times New Roman" w:cs="Times New Roman"/>
          <w:spacing w:val="3"/>
          <w:sz w:val="24"/>
          <w:szCs w:val="24"/>
          <w:lang w:eastAsia="fr-FR"/>
        </w:rPr>
        <w:t xml:space="preserve"> six </w:t>
      </w:r>
      <w:r w:rsidRPr="00FC6DD7">
        <w:rPr>
          <w:rFonts w:ascii="Times New Roman" w:eastAsia="Times New Roman" w:hAnsi="Times New Roman" w:cs="Times New Roman"/>
          <w:sz w:val="24"/>
          <w:szCs w:val="24"/>
          <w:lang w:eastAsia="fr-FR"/>
        </w:rPr>
        <w:t>(06)</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copies</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marquées</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comme</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telles,</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devra</w:t>
      </w:r>
      <w:r w:rsidRPr="00FC6DD7">
        <w:rPr>
          <w:rFonts w:ascii="Times New Roman" w:eastAsia="Times New Roman" w:hAnsi="Times New Roman" w:cs="Times New Roman"/>
          <w:spacing w:val="3"/>
          <w:sz w:val="24"/>
          <w:szCs w:val="24"/>
          <w:lang w:eastAsia="fr-FR"/>
        </w:rPr>
        <w:t xml:space="preserve"> </w:t>
      </w:r>
      <w:r w:rsidRPr="00FC6DD7">
        <w:rPr>
          <w:rFonts w:ascii="Times New Roman" w:eastAsia="Times New Roman" w:hAnsi="Times New Roman" w:cs="Times New Roman"/>
          <w:sz w:val="24"/>
          <w:szCs w:val="24"/>
          <w:lang w:eastAsia="fr-FR"/>
        </w:rPr>
        <w:t>parvenir</w:t>
      </w:r>
      <w:r w:rsidRPr="00FC6DD7">
        <w:rPr>
          <w:rFonts w:ascii="Times New Roman" w:eastAsia="Times New Roman" w:hAnsi="Times New Roman" w:cs="Times New Roman"/>
          <w:i/>
          <w:iCs/>
          <w:sz w:val="24"/>
          <w:szCs w:val="24"/>
          <w:lang w:eastAsia="fr-FR"/>
        </w:rPr>
        <w:t xml:space="preserve"> </w:t>
      </w:r>
      <w:r w:rsidRPr="00FC6DD7">
        <w:rPr>
          <w:rFonts w:ascii="Times New Roman" w:eastAsia="Times New Roman" w:hAnsi="Times New Roman" w:cs="Times New Roman"/>
          <w:sz w:val="24"/>
          <w:szCs w:val="24"/>
          <w:lang w:eastAsia="fr-FR"/>
        </w:rPr>
        <w:t>au  service (SIGAMP) de la commune de Bengbis , au plus tard le</w:t>
      </w:r>
      <w:r w:rsidRPr="00FC6DD7">
        <w:rPr>
          <w:rFonts w:ascii="Times New Roman" w:eastAsia="Times New Roman" w:hAnsi="Times New Roman" w:cs="Times New Roman"/>
          <w:i/>
          <w:iCs/>
          <w:sz w:val="24"/>
          <w:szCs w:val="24"/>
          <w:lang w:eastAsia="fr-FR"/>
        </w:rPr>
        <w:t xml:space="preserve"> 29 Avril 2025 </w:t>
      </w:r>
      <w:r w:rsidRPr="00FC6DD7">
        <w:rPr>
          <w:rFonts w:ascii="Times New Roman" w:eastAsia="Times New Roman" w:hAnsi="Times New Roman" w:cs="Times New Roman"/>
          <w:i/>
          <w:iCs/>
          <w:spacing w:val="-18"/>
          <w:sz w:val="24"/>
          <w:szCs w:val="24"/>
          <w:lang w:eastAsia="fr-FR"/>
        </w:rPr>
        <w:t>à</w:t>
      </w:r>
      <w:r w:rsidRPr="00FC6DD7">
        <w:rPr>
          <w:rFonts w:ascii="Times New Roman" w:eastAsia="Times New Roman" w:hAnsi="Times New Roman" w:cs="Times New Roman"/>
          <w:sz w:val="24"/>
          <w:szCs w:val="24"/>
          <w:lang w:eastAsia="fr-FR"/>
        </w:rPr>
        <w:t xml:space="preserve"> </w:t>
      </w:r>
      <w:r w:rsidRPr="00FC6DD7">
        <w:rPr>
          <w:rFonts w:ascii="Times New Roman" w:eastAsia="Times New Roman" w:hAnsi="Times New Roman" w:cs="Times New Roman"/>
          <w:i/>
          <w:iCs/>
          <w:sz w:val="24"/>
          <w:szCs w:val="24"/>
          <w:lang w:eastAsia="fr-FR"/>
        </w:rPr>
        <w:t xml:space="preserve">12 heures précises </w:t>
      </w:r>
      <w:r w:rsidRPr="00FC6DD7">
        <w:rPr>
          <w:rFonts w:ascii="Times New Roman" w:eastAsia="Times New Roman" w:hAnsi="Times New Roman" w:cs="Times New Roman"/>
          <w:i/>
          <w:iCs/>
          <w:spacing w:val="-18"/>
          <w:sz w:val="24"/>
          <w:szCs w:val="24"/>
          <w:lang w:eastAsia="fr-FR"/>
        </w:rPr>
        <w:t>et</w:t>
      </w:r>
      <w:r w:rsidRPr="00FC6DD7">
        <w:rPr>
          <w:rFonts w:ascii="Times New Roman" w:eastAsia="Times New Roman" w:hAnsi="Times New Roman" w:cs="Times New Roman"/>
          <w:sz w:val="24"/>
          <w:szCs w:val="24"/>
          <w:lang w:eastAsia="fr-FR"/>
        </w:rPr>
        <w:t xml:space="preserve"> devra porter</w:t>
      </w:r>
      <w:r w:rsidRPr="00FC6DD7">
        <w:rPr>
          <w:rFonts w:ascii="Times New Roman" w:eastAsia="Times New Roman" w:hAnsi="Times New Roman" w:cs="Times New Roman"/>
          <w:spacing w:val="6"/>
          <w:sz w:val="24"/>
          <w:szCs w:val="24"/>
          <w:lang w:eastAsia="fr-FR"/>
        </w:rPr>
        <w:t xml:space="preserve"> </w:t>
      </w:r>
      <w:r w:rsidRPr="00FC6DD7">
        <w:rPr>
          <w:rFonts w:ascii="Times New Roman" w:eastAsia="Times New Roman" w:hAnsi="Times New Roman" w:cs="Times New Roman"/>
          <w:sz w:val="24"/>
          <w:szCs w:val="24"/>
          <w:lang w:eastAsia="fr-FR"/>
        </w:rPr>
        <w:t>la</w:t>
      </w:r>
      <w:r w:rsidRPr="00FC6DD7">
        <w:rPr>
          <w:rFonts w:ascii="Times New Roman" w:eastAsia="Times New Roman" w:hAnsi="Times New Roman" w:cs="Times New Roman"/>
          <w:spacing w:val="6"/>
          <w:sz w:val="24"/>
          <w:szCs w:val="24"/>
          <w:lang w:eastAsia="fr-FR"/>
        </w:rPr>
        <w:t xml:space="preserve"> </w:t>
      </w:r>
      <w:r w:rsidRPr="00FC6DD7">
        <w:rPr>
          <w:rFonts w:ascii="Times New Roman" w:eastAsia="Times New Roman" w:hAnsi="Times New Roman" w:cs="Times New Roman"/>
          <w:sz w:val="24"/>
          <w:szCs w:val="24"/>
          <w:lang w:eastAsia="fr-FR"/>
        </w:rPr>
        <w:t>mention</w:t>
      </w:r>
      <w:r w:rsidRPr="00FC6DD7">
        <w:rPr>
          <w:rFonts w:ascii="Times New Roman" w:eastAsia="Times New Roman" w:hAnsi="Times New Roman" w:cs="Times New Roman"/>
          <w:spacing w:val="6"/>
          <w:sz w:val="24"/>
          <w:szCs w:val="24"/>
          <w:lang w:eastAsia="fr-FR"/>
        </w:rPr>
        <w:t xml:space="preserve"> </w:t>
      </w:r>
      <w:r w:rsidRPr="00FC6DD7">
        <w:rPr>
          <w:rFonts w:ascii="Times New Roman" w:eastAsia="Times New Roman" w:hAnsi="Times New Roman" w:cs="Times New Roman"/>
          <w:sz w:val="24"/>
          <w:szCs w:val="24"/>
          <w:lang w:eastAsia="fr-FR"/>
        </w:rPr>
        <w:t>:</w:t>
      </w:r>
    </w:p>
    <w:p w:rsidR="00FC6DD7" w:rsidRPr="00FC6DD7" w:rsidRDefault="00FC6DD7" w:rsidP="00FC6DD7">
      <w:pPr>
        <w:widowControl w:val="0"/>
        <w:autoSpaceDE w:val="0"/>
        <w:adjustRightInd w:val="0"/>
        <w:spacing w:before="3" w:after="0" w:line="140" w:lineRule="exact"/>
        <w:ind w:left="578" w:hanging="578"/>
        <w:jc w:val="both"/>
        <w:rPr>
          <w:rFonts w:ascii="Times New Roman" w:eastAsia="Times New Roman" w:hAnsi="Times New Roman" w:cs="Times New Roman"/>
          <w:sz w:val="24"/>
          <w:szCs w:val="24"/>
          <w:lang w:eastAsia="fr-FR"/>
        </w:rPr>
      </w:pPr>
    </w:p>
    <w:p w:rsidR="00FC6DD7" w:rsidRPr="00FC6DD7" w:rsidRDefault="00FC6DD7" w:rsidP="00FC6DD7">
      <w:pPr>
        <w:widowControl w:val="0"/>
        <w:autoSpaceDE w:val="0"/>
        <w:spacing w:before="61" w:after="0" w:line="240" w:lineRule="auto"/>
        <w:ind w:left="578" w:hanging="578"/>
        <w:jc w:val="center"/>
        <w:rPr>
          <w:rFonts w:ascii="Times New Roman" w:eastAsia="Times New Roman" w:hAnsi="Times New Roman" w:cs="Times New Roman"/>
          <w:sz w:val="24"/>
          <w:szCs w:val="20"/>
          <w:lang w:eastAsia="fr-FR"/>
        </w:rPr>
      </w:pPr>
      <w:r w:rsidRPr="00FC6DD7">
        <w:rPr>
          <w:rFonts w:ascii="Times New Roman" w:eastAsia="Times New Roman" w:hAnsi="Times New Roman" w:cs="Times New Roman"/>
          <w:sz w:val="24"/>
          <w:szCs w:val="24"/>
          <w:lang w:eastAsia="fr-FR"/>
        </w:rPr>
        <w:t xml:space="preserve">« Avis de Demande de Cotation </w:t>
      </w:r>
      <w:r w:rsidRPr="00FC6DD7">
        <w:rPr>
          <w:rFonts w:ascii="Times New Roman" w:eastAsia="Times New Roman" w:hAnsi="Times New Roman" w:cs="Times New Roman"/>
          <w:b/>
          <w:bCs/>
          <w:sz w:val="24"/>
          <w:szCs w:val="24"/>
          <w:lang w:eastAsia="fr-FR"/>
        </w:rPr>
        <w:t>N°</w:t>
      </w:r>
      <w:r w:rsidRPr="00FC6DD7">
        <w:rPr>
          <w:rFonts w:ascii="Times New Roman" w:eastAsia="Times New Roman" w:hAnsi="Times New Roman" w:cs="Times New Roman"/>
          <w:sz w:val="24"/>
          <w:szCs w:val="20"/>
          <w:lang w:eastAsia="fr-FR"/>
        </w:rPr>
        <w:t>02</w:t>
      </w:r>
      <w:r w:rsidRPr="00FC6DD7">
        <w:rPr>
          <w:rFonts w:ascii="Times New Roman" w:eastAsia="Times New Roman" w:hAnsi="Times New Roman" w:cs="Times New Roman"/>
          <w:b/>
          <w:bCs/>
          <w:sz w:val="24"/>
          <w:szCs w:val="24"/>
          <w:lang w:eastAsia="fr-FR"/>
        </w:rPr>
        <w:t>/DC/</w:t>
      </w:r>
    </w:p>
    <w:p w:rsidR="00FC6DD7" w:rsidRPr="00FC6DD7" w:rsidRDefault="00FC6DD7" w:rsidP="00FC6DD7">
      <w:pPr>
        <w:widowControl w:val="0"/>
        <w:autoSpaceDE w:val="0"/>
        <w:spacing w:before="11" w:after="0" w:line="240" w:lineRule="auto"/>
        <w:ind w:left="578" w:hanging="578"/>
        <w:jc w:val="center"/>
        <w:rPr>
          <w:rFonts w:ascii="Times New Roman" w:eastAsia="Times New Roman" w:hAnsi="Times New Roman" w:cs="Times New Roman"/>
          <w:b/>
          <w:sz w:val="24"/>
          <w:szCs w:val="20"/>
          <w:lang w:eastAsia="fr-FR"/>
        </w:rPr>
      </w:pPr>
      <w:r w:rsidRPr="00FC6DD7">
        <w:rPr>
          <w:rFonts w:ascii="Times New Roman" w:eastAsia="Times New Roman" w:hAnsi="Times New Roman" w:cs="Times New Roman"/>
          <w:b/>
          <w:i/>
          <w:iCs/>
          <w:spacing w:val="17"/>
          <w:sz w:val="24"/>
          <w:szCs w:val="20"/>
          <w:lang w:eastAsia="fr-FR"/>
        </w:rPr>
        <w:t>CB</w:t>
      </w:r>
      <w:r w:rsidRPr="00FC6DD7">
        <w:rPr>
          <w:rFonts w:ascii="Times New Roman" w:eastAsia="Times New Roman" w:hAnsi="Times New Roman" w:cs="Times New Roman"/>
          <w:i/>
          <w:iCs/>
          <w:spacing w:val="17"/>
          <w:sz w:val="24"/>
          <w:szCs w:val="20"/>
          <w:lang w:eastAsia="fr-FR"/>
        </w:rPr>
        <w:t>/</w:t>
      </w:r>
      <w:r w:rsidRPr="00FC6DD7">
        <w:rPr>
          <w:rFonts w:ascii="Times New Roman" w:eastAsia="Times New Roman" w:hAnsi="Times New Roman" w:cs="Times New Roman"/>
          <w:iCs/>
          <w:sz w:val="24"/>
          <w:szCs w:val="20"/>
          <w:lang w:eastAsia="fr-FR"/>
        </w:rPr>
        <w:t xml:space="preserve">  CIPM /</w:t>
      </w:r>
      <w:r w:rsidRPr="00FC6DD7">
        <w:rPr>
          <w:rFonts w:ascii="Times New Roman" w:eastAsia="Times New Roman" w:hAnsi="Times New Roman" w:cs="Times New Roman"/>
          <w:b/>
          <w:bCs/>
          <w:sz w:val="24"/>
          <w:szCs w:val="20"/>
          <w:lang w:eastAsia="fr-FR"/>
        </w:rPr>
        <w:t xml:space="preserve"> </w:t>
      </w:r>
      <w:r w:rsidRPr="00FC6DD7">
        <w:rPr>
          <w:rFonts w:ascii="Times New Roman" w:eastAsia="Times New Roman" w:hAnsi="Times New Roman" w:cs="Times New Roman"/>
          <w:i/>
          <w:iCs/>
          <w:sz w:val="24"/>
          <w:szCs w:val="20"/>
          <w:lang w:eastAsia="fr-FR"/>
        </w:rPr>
        <w:t xml:space="preserve">2025 </w:t>
      </w:r>
      <w:r w:rsidRPr="00FC6DD7">
        <w:rPr>
          <w:rFonts w:ascii="Times New Roman" w:eastAsia="Times New Roman" w:hAnsi="Times New Roman" w:cs="Times New Roman"/>
          <w:b/>
          <w:bCs/>
          <w:sz w:val="24"/>
          <w:szCs w:val="20"/>
          <w:lang w:eastAsia="fr-FR"/>
        </w:rPr>
        <w:t>DU</w:t>
      </w:r>
      <w:r w:rsidRPr="00FC6DD7">
        <w:rPr>
          <w:rFonts w:ascii="Times New Roman" w:eastAsia="Times New Roman" w:hAnsi="Times New Roman" w:cs="Times New Roman"/>
          <w:i/>
          <w:iCs/>
          <w:sz w:val="24"/>
          <w:szCs w:val="20"/>
          <w:lang w:eastAsia="fr-FR"/>
        </w:rPr>
        <w:t xml:space="preserve"> 24 MARS 2025 </w:t>
      </w:r>
      <w:r w:rsidRPr="00FC6DD7">
        <w:rPr>
          <w:rFonts w:ascii="Times New Roman" w:eastAsia="Times New Roman" w:hAnsi="Times New Roman" w:cs="Times New Roman"/>
          <w:b/>
          <w:bCs/>
          <w:sz w:val="24"/>
          <w:szCs w:val="24"/>
          <w:lang w:eastAsia="fr-FR"/>
        </w:rPr>
        <w:t>POUR</w:t>
      </w:r>
      <w:r w:rsidRPr="00FC6DD7">
        <w:rPr>
          <w:rFonts w:ascii="Times New Roman" w:eastAsia="Times New Roman" w:hAnsi="Times New Roman" w:cs="Times New Roman"/>
          <w:b/>
          <w:bCs/>
          <w:spacing w:val="6"/>
          <w:sz w:val="24"/>
          <w:szCs w:val="24"/>
          <w:lang w:eastAsia="fr-FR"/>
        </w:rPr>
        <w:t xml:space="preserve"> </w:t>
      </w:r>
      <w:r w:rsidRPr="00FC6DD7">
        <w:rPr>
          <w:rFonts w:ascii="Times New Roman" w:eastAsia="Times New Roman" w:hAnsi="Times New Roman" w:cs="Times New Roman"/>
          <w:b/>
          <w:i/>
          <w:iCs/>
          <w:sz w:val="24"/>
          <w:szCs w:val="20"/>
          <w:lang w:eastAsia="fr-FR"/>
        </w:rPr>
        <w:t xml:space="preserve">LES TRAVAUX DE REHABILITATION  DE LA TOITURE E DU POSTE AGRICOLE DE BENGBIS </w:t>
      </w:r>
    </w:p>
    <w:p w:rsidR="00FC6DD7" w:rsidRPr="00FC6DD7" w:rsidRDefault="00FC6DD7" w:rsidP="00FC6DD7">
      <w:pPr>
        <w:widowControl w:val="0"/>
        <w:autoSpaceDE w:val="0"/>
        <w:spacing w:before="61" w:after="0" w:line="240" w:lineRule="auto"/>
        <w:ind w:left="578" w:hanging="578"/>
        <w:jc w:val="center"/>
        <w:rPr>
          <w:rFonts w:ascii="Times New Roman" w:eastAsia="Times New Roman" w:hAnsi="Times New Roman" w:cs="Times New Roman"/>
          <w:sz w:val="24"/>
          <w:szCs w:val="24"/>
          <w:lang w:eastAsia="fr-FR"/>
        </w:rPr>
      </w:pPr>
    </w:p>
    <w:p w:rsidR="00FC6DD7" w:rsidRPr="00FC6DD7" w:rsidRDefault="00FC6DD7" w:rsidP="00FC6DD7">
      <w:pPr>
        <w:spacing w:after="0" w:line="240" w:lineRule="auto"/>
        <w:jc w:val="center"/>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A n’ouvrir qu’en séance de dépouillement »</w:t>
      </w:r>
    </w:p>
    <w:p w:rsidR="00FC6DD7" w:rsidRPr="00FC6DD7" w:rsidRDefault="00FC6DD7" w:rsidP="00FC6DD7">
      <w:pPr>
        <w:widowControl w:val="0"/>
        <w:autoSpaceDE w:val="0"/>
        <w:adjustRightInd w:val="0"/>
        <w:spacing w:after="0" w:line="240" w:lineRule="auto"/>
        <w:ind w:left="476" w:right="-20" w:hanging="578"/>
        <w:jc w:val="both"/>
        <w:rPr>
          <w:rFonts w:ascii="Times New Roman" w:eastAsia="Times New Roman" w:hAnsi="Times New Roman" w:cs="Times New Roman"/>
          <w:i/>
          <w:iCs/>
          <w:sz w:val="10"/>
          <w:szCs w:val="10"/>
          <w:lang w:eastAsia="fr-FR"/>
        </w:rPr>
      </w:pPr>
    </w:p>
    <w:p w:rsidR="00FC6DD7" w:rsidRPr="00FC6DD7" w:rsidRDefault="00FC6DD7" w:rsidP="00FC6DD7">
      <w:pPr>
        <w:widowControl w:val="0"/>
        <w:autoSpaceDE w:val="0"/>
        <w:autoSpaceDN w:val="0"/>
        <w:adjustRightInd w:val="0"/>
        <w:spacing w:after="0" w:line="240" w:lineRule="auto"/>
        <w:ind w:left="483" w:right="-20"/>
        <w:jc w:val="both"/>
        <w:rPr>
          <w:rFonts w:ascii="Times New Roman" w:eastAsia="Times New Roman" w:hAnsi="Times New Roman" w:cs="Times New Roman"/>
          <w:sz w:val="12"/>
          <w:szCs w:val="12"/>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Ouverture des plis</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L’ouverture des plis se fait en un temps et aura lieu le </w:t>
      </w:r>
      <w:r w:rsidRPr="00FC6DD7">
        <w:rPr>
          <w:rFonts w:ascii="Times New Roman" w:eastAsia="Times New Roman" w:hAnsi="Times New Roman" w:cs="Times New Roman"/>
          <w:i/>
          <w:iCs/>
          <w:sz w:val="24"/>
          <w:szCs w:val="24"/>
          <w:lang w:eastAsia="fr-FR"/>
        </w:rPr>
        <w:t xml:space="preserve">29 Avril </w:t>
      </w:r>
      <w:r w:rsidRPr="00FC6DD7">
        <w:rPr>
          <w:rFonts w:ascii="Times New Roman" w:eastAsia="Times New Roman" w:hAnsi="Times New Roman" w:cs="Times New Roman"/>
          <w:sz w:val="24"/>
          <w:szCs w:val="24"/>
          <w:lang w:eastAsia="fr-FR"/>
        </w:rPr>
        <w:t xml:space="preserve">2025 à13 heures 00, heure locale  par la Commission Interne de Passation des Marchés auprès du  Maître d’Ouvrage de la Commune de Bengbis dans la salle des Actes de la Mairie de Bengbis sise au quartier </w:t>
      </w:r>
      <w:proofErr w:type="spellStart"/>
      <w:r w:rsidRPr="00FC6DD7">
        <w:rPr>
          <w:rFonts w:ascii="Times New Roman" w:eastAsia="Times New Roman" w:hAnsi="Times New Roman" w:cs="Times New Roman"/>
          <w:sz w:val="24"/>
          <w:szCs w:val="24"/>
          <w:lang w:eastAsia="fr-FR"/>
        </w:rPr>
        <w:t>Mvom</w:t>
      </w:r>
      <w:proofErr w:type="spellEnd"/>
      <w:r w:rsidRPr="00FC6DD7">
        <w:rPr>
          <w:rFonts w:ascii="Times New Roman" w:eastAsia="Times New Roman" w:hAnsi="Times New Roman" w:cs="Times New Roman"/>
          <w:sz w:val="24"/>
          <w:szCs w:val="24"/>
          <w:lang w:eastAsia="fr-FR"/>
        </w:rPr>
        <w:t xml:space="preserve">- </w:t>
      </w:r>
      <w:proofErr w:type="spellStart"/>
      <w:proofErr w:type="gramStart"/>
      <w:r w:rsidRPr="00FC6DD7">
        <w:rPr>
          <w:rFonts w:ascii="Times New Roman" w:eastAsia="Times New Roman" w:hAnsi="Times New Roman" w:cs="Times New Roman"/>
          <w:sz w:val="24"/>
          <w:szCs w:val="24"/>
          <w:lang w:eastAsia="fr-FR"/>
        </w:rPr>
        <w:t>Bela</w:t>
      </w:r>
      <w:proofErr w:type="spellEnd"/>
      <w:r w:rsidRPr="00FC6DD7">
        <w:rPr>
          <w:rFonts w:ascii="Times New Roman" w:eastAsia="Times New Roman" w:hAnsi="Times New Roman" w:cs="Times New Roman"/>
          <w:sz w:val="24"/>
          <w:szCs w:val="24"/>
          <w:lang w:eastAsia="fr-FR"/>
        </w:rPr>
        <w:t> .</w:t>
      </w:r>
      <w:proofErr w:type="gramEnd"/>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Seuls les soumissionnaires peuvent assister à cette séance d'ouverture ou s'y faire représenter par une personne de leur choix dûment mandatée.</w:t>
      </w:r>
    </w:p>
    <w:p w:rsidR="00FC6DD7" w:rsidRPr="00FC6DD7" w:rsidRDefault="00FC6DD7" w:rsidP="00FC6DD7">
      <w:p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lastRenderedPageBreak/>
        <w:t>Sous peine de rejet, les pièces du dossier administratif requises doivent être produites en originaux ou en copies certifiées conformes par le service émetteur ou autorité administrative compétente, conformément aux stipulations du Règlement Particulier de la Cotation. Elles doivent être datées  de moins de trois (03) mois ou avoir été établies postérieurement à la date de signature de l’avis de Cotation.</w:t>
      </w:r>
    </w:p>
    <w:p w:rsidR="00FC6DD7" w:rsidRPr="00FC6DD7" w:rsidRDefault="00FC6DD7" w:rsidP="00FC6DD7">
      <w:pPr>
        <w:spacing w:after="0" w:line="240" w:lineRule="auto"/>
        <w:jc w:val="both"/>
        <w:rPr>
          <w:rFonts w:ascii="Times New Roman" w:eastAsia="Times New Roman" w:hAnsi="Times New Roman" w:cs="Times New Roman"/>
          <w:b/>
          <w:sz w:val="12"/>
          <w:szCs w:val="12"/>
          <w:lang w:eastAsia="fr-FR"/>
        </w:rPr>
      </w:pPr>
    </w:p>
    <w:p w:rsidR="00FC6DD7" w:rsidRPr="00FC6DD7" w:rsidRDefault="00FC6DD7" w:rsidP="00FC6DD7">
      <w:p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sz w:val="24"/>
          <w:szCs w:val="24"/>
          <w:lang w:eastAsia="fr-FR"/>
        </w:rPr>
        <w:t xml:space="preserve">En cas d’absence ou de non-conformité d’une pièce du dossier administratif lors de l’ouverture des plis, </w:t>
      </w:r>
      <w:bookmarkStart w:id="1" w:name="_Hlk158723535"/>
      <w:r w:rsidRPr="00FC6DD7">
        <w:rPr>
          <w:rFonts w:ascii="Times New Roman" w:eastAsia="Times New Roman" w:hAnsi="Times New Roman" w:cs="Times New Roman"/>
          <w:bCs/>
          <w:sz w:val="24"/>
          <w:szCs w:val="24"/>
          <w:lang w:eastAsia="fr-FR"/>
        </w:rPr>
        <w:t>après un délai de 48 heures accordées par la Commission, l'offre sera rejetée.</w:t>
      </w:r>
    </w:p>
    <w:bookmarkEnd w:id="1"/>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numPr>
          <w:ilvl w:val="0"/>
          <w:numId w:val="1"/>
        </w:numPr>
        <w:spacing w:after="0" w:line="240" w:lineRule="auto"/>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Recevabilité des Cotations</w:t>
      </w:r>
      <w:r w:rsidRPr="00FC6DD7">
        <w:rPr>
          <w:rFonts w:ascii="Times New Roman" w:eastAsia="Times New Roman" w:hAnsi="Times New Roman" w:cs="Times New Roman"/>
          <w:b/>
          <w:strike/>
          <w:sz w:val="24"/>
          <w:szCs w:val="24"/>
          <w:lang w:eastAsia="fr-FR"/>
        </w:rPr>
        <w:t xml:space="preserve"> </w:t>
      </w:r>
    </w:p>
    <w:p w:rsidR="00FC6DD7" w:rsidRPr="00FC6DD7" w:rsidRDefault="00FC6DD7" w:rsidP="00FC6DD7">
      <w:p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Les pièces administratives, la cotation technique et la cotation financière doivent être placées dans des enveloppes différentes séparées et remises sous plis scellé.</w:t>
      </w:r>
    </w:p>
    <w:p w:rsidR="00FC6DD7" w:rsidRPr="00FC6DD7" w:rsidRDefault="00FC6DD7" w:rsidP="00FC6DD7">
      <w:p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Seront irrecevables par le Maître d’Ouvrage :</w:t>
      </w:r>
    </w:p>
    <w:p w:rsidR="00FC6DD7" w:rsidRPr="00FC6DD7" w:rsidRDefault="00FC6DD7" w:rsidP="00FC6DD7">
      <w:pPr>
        <w:numPr>
          <w:ilvl w:val="0"/>
          <w:numId w:val="5"/>
        </w:num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Les plis portant les indications sur l'identité du soumissionnaire ;</w:t>
      </w:r>
    </w:p>
    <w:p w:rsidR="00FC6DD7" w:rsidRPr="00FC6DD7" w:rsidRDefault="00FC6DD7" w:rsidP="00FC6DD7">
      <w:pPr>
        <w:numPr>
          <w:ilvl w:val="0"/>
          <w:numId w:val="5"/>
        </w:num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Les plis parvenus postérieurement aux dates et heures limites de dépôt ;</w:t>
      </w:r>
    </w:p>
    <w:p w:rsidR="00FC6DD7" w:rsidRPr="00FC6DD7" w:rsidRDefault="00FC6DD7" w:rsidP="00FC6DD7">
      <w:pPr>
        <w:numPr>
          <w:ilvl w:val="0"/>
          <w:numId w:val="5"/>
        </w:numPr>
        <w:spacing w:after="0" w:line="240" w:lineRule="auto"/>
        <w:jc w:val="both"/>
        <w:rPr>
          <w:rFonts w:ascii="Times New Roman" w:eastAsia="Times New Roman" w:hAnsi="Times New Roman" w:cs="Times New Roman"/>
          <w:bCs/>
          <w:i/>
          <w:sz w:val="24"/>
          <w:szCs w:val="24"/>
          <w:lang w:eastAsia="fr-FR"/>
        </w:rPr>
      </w:pPr>
      <w:r w:rsidRPr="00FC6DD7">
        <w:rPr>
          <w:rFonts w:ascii="Times New Roman" w:eastAsia="Times New Roman" w:hAnsi="Times New Roman" w:cs="Times New Roman"/>
          <w:bCs/>
          <w:i/>
          <w:sz w:val="24"/>
          <w:szCs w:val="24"/>
          <w:lang w:eastAsia="fr-FR"/>
        </w:rPr>
        <w:t>Les plis non-conformes au mode de soumission.</w:t>
      </w:r>
    </w:p>
    <w:p w:rsidR="00FC6DD7" w:rsidRPr="00FC6DD7" w:rsidRDefault="00FC6DD7" w:rsidP="00FC6DD7">
      <w:pPr>
        <w:numPr>
          <w:ilvl w:val="0"/>
          <w:numId w:val="5"/>
        </w:num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les plis sans indication de l’identité de l’Appel d’Offres ;</w:t>
      </w:r>
    </w:p>
    <w:p w:rsidR="00FC6DD7" w:rsidRPr="00FC6DD7" w:rsidRDefault="00FC6DD7" w:rsidP="00FC6DD7">
      <w:pPr>
        <w:numPr>
          <w:ilvl w:val="0"/>
          <w:numId w:val="5"/>
        </w:numPr>
        <w:spacing w:after="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 xml:space="preserve">Le non-respect du nombre d’exemplaires indiqué dans la DC ou offre uniquement en copies ;   </w:t>
      </w:r>
    </w:p>
    <w:p w:rsidR="00FC6DD7" w:rsidRPr="00FC6DD7" w:rsidRDefault="00FC6DD7" w:rsidP="00FC6DD7">
      <w:pPr>
        <w:spacing w:after="0" w:line="240" w:lineRule="auto"/>
        <w:ind w:left="720"/>
        <w:jc w:val="both"/>
        <w:rPr>
          <w:rFonts w:ascii="Times New Roman" w:eastAsia="Times New Roman" w:hAnsi="Times New Roman" w:cs="Times New Roman"/>
          <w:b/>
          <w:sz w:val="12"/>
          <w:szCs w:val="12"/>
          <w:lang w:eastAsia="fr-FR"/>
        </w:rPr>
      </w:pPr>
    </w:p>
    <w:p w:rsidR="00FC6DD7" w:rsidRPr="00FC6DD7" w:rsidRDefault="00FC6DD7" w:rsidP="00FC6DD7">
      <w:pPr>
        <w:spacing w:after="0" w:line="240" w:lineRule="auto"/>
        <w:jc w:val="both"/>
        <w:rPr>
          <w:rFonts w:ascii="Times New Roman" w:eastAsia="Times New Roman" w:hAnsi="Times New Roman" w:cs="Times New Roman"/>
          <w:b/>
          <w:bCs/>
          <w:sz w:val="24"/>
          <w:szCs w:val="24"/>
          <w:lang w:eastAsia="fr-FR"/>
        </w:rPr>
      </w:pPr>
      <w:bookmarkStart w:id="2" w:name="_Hlk158723489"/>
      <w:r w:rsidRPr="00FC6DD7">
        <w:rPr>
          <w:rFonts w:ascii="Times New Roman" w:eastAsia="Times New Roman" w:hAnsi="Times New Roman" w:cs="Times New Roman"/>
          <w:b/>
          <w:sz w:val="24"/>
          <w:szCs w:val="24"/>
          <w:lang w:eastAsia="fr-FR"/>
        </w:rPr>
        <w:t>Toute offre incomplète conformément aux prescriptions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FC6DD7">
        <w:rPr>
          <w:rFonts w:ascii="Times New Roman" w:eastAsia="Times New Roman" w:hAnsi="Times New Roman" w:cs="Times New Roman"/>
          <w:b/>
          <w:sz w:val="24"/>
          <w:szCs w:val="24"/>
          <w:u w:val="single"/>
          <w:lang w:eastAsia="fr-FR"/>
        </w:rPr>
        <w:t xml:space="preserve"> </w:t>
      </w:r>
      <w:r w:rsidRPr="00FC6DD7">
        <w:rPr>
          <w:rFonts w:ascii="Times New Roman" w:eastAsia="Times New Roman" w:hAnsi="Times New Roman" w:cs="Times New Roman"/>
          <w:b/>
          <w:bCs/>
          <w:sz w:val="24"/>
          <w:szCs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bookmarkEnd w:id="2"/>
    </w:p>
    <w:p w:rsidR="00FC6DD7" w:rsidRPr="00FC6DD7" w:rsidRDefault="00FC6DD7" w:rsidP="00FC6DD7">
      <w:pPr>
        <w:spacing w:after="0" w:line="240" w:lineRule="auto"/>
        <w:rPr>
          <w:rFonts w:ascii="Times New Roman" w:eastAsia="Times New Roman" w:hAnsi="Times New Roman" w:cs="Times New Roman"/>
          <w:b/>
          <w:sz w:val="16"/>
          <w:szCs w:val="16"/>
          <w:lang w:eastAsia="fr-FR"/>
        </w:rPr>
      </w:pPr>
    </w:p>
    <w:p w:rsidR="00FC6DD7" w:rsidRPr="00FC6DD7" w:rsidRDefault="00FC6DD7" w:rsidP="00FC6DD7">
      <w:pPr>
        <w:spacing w:after="0" w:line="240" w:lineRule="auto"/>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13.</w:t>
      </w:r>
      <w:r w:rsidRPr="00FC6DD7">
        <w:rPr>
          <w:rFonts w:ascii="Times New Roman" w:eastAsia="Times New Roman" w:hAnsi="Times New Roman" w:cs="Times New Roman"/>
          <w:b/>
          <w:sz w:val="24"/>
          <w:szCs w:val="24"/>
          <w:lang w:eastAsia="fr-FR"/>
        </w:rPr>
        <w:tab/>
        <w:t xml:space="preserve">Critères d’évaluations </w:t>
      </w:r>
    </w:p>
    <w:p w:rsidR="00FC6DD7" w:rsidRPr="00FC6DD7" w:rsidRDefault="00FC6DD7" w:rsidP="00FC6DD7">
      <w:pPr>
        <w:spacing w:after="0" w:line="240" w:lineRule="auto"/>
        <w:rPr>
          <w:rFonts w:ascii="Times New Roman" w:eastAsia="Times New Roman" w:hAnsi="Times New Roman" w:cs="Times New Roman"/>
          <w:bCs/>
          <w:sz w:val="10"/>
          <w:szCs w:val="10"/>
          <w:lang w:eastAsia="fr-FR"/>
        </w:rPr>
      </w:pPr>
    </w:p>
    <w:p w:rsidR="00FC6DD7" w:rsidRPr="00FC6DD7" w:rsidRDefault="00FC6DD7" w:rsidP="00FC6DD7">
      <w:pPr>
        <w:spacing w:after="0" w:line="240" w:lineRule="auto"/>
        <w:rPr>
          <w:rFonts w:ascii="Times New Roman" w:eastAsia="Times New Roman" w:hAnsi="Times New Roman" w:cs="Times New Roman"/>
          <w:b/>
          <w:sz w:val="24"/>
          <w:szCs w:val="24"/>
          <w:lang w:eastAsia="fr-FR"/>
        </w:rPr>
      </w:pPr>
      <w:bookmarkStart w:id="3" w:name="_Hlk159670977"/>
      <w:r w:rsidRPr="00FC6DD7">
        <w:rPr>
          <w:rFonts w:ascii="Times New Roman" w:eastAsia="Times New Roman" w:hAnsi="Times New Roman" w:cs="Times New Roman"/>
          <w:b/>
          <w:sz w:val="24"/>
          <w:szCs w:val="24"/>
          <w:lang w:eastAsia="fr-FR"/>
        </w:rPr>
        <w:t>13.1-Critères éliminatoires</w:t>
      </w:r>
      <w:bookmarkEnd w:id="3"/>
    </w:p>
    <w:p w:rsidR="00FC6DD7" w:rsidRPr="00FC6DD7" w:rsidRDefault="00FC6DD7" w:rsidP="00FC6DD7">
      <w:pPr>
        <w:suppressAutoHyphens/>
        <w:spacing w:after="0" w:line="276" w:lineRule="auto"/>
        <w:ind w:left="578" w:hanging="578"/>
        <w:jc w:val="both"/>
        <w:rPr>
          <w:rFonts w:ascii="Times New Roman" w:eastAsia="Times New Roman" w:hAnsi="Times New Roman" w:cs="Times New Roman"/>
          <w:bCs/>
          <w:sz w:val="14"/>
          <w:szCs w:val="14"/>
          <w:lang w:eastAsia="fr-FR"/>
        </w:rPr>
      </w:pPr>
    </w:p>
    <w:p w:rsidR="00FC6DD7" w:rsidRPr="00FC6DD7" w:rsidRDefault="00FC6DD7" w:rsidP="00FC6DD7">
      <w:pPr>
        <w:suppressAutoHyphens/>
        <w:spacing w:after="0" w:line="276" w:lineRule="auto"/>
        <w:ind w:left="578" w:hanging="578"/>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Il s’agit notamment de:</w:t>
      </w:r>
    </w:p>
    <w:p w:rsidR="00FC6DD7" w:rsidRPr="00FC6DD7" w:rsidRDefault="00FC6DD7" w:rsidP="00FC6DD7">
      <w:pPr>
        <w:widowControl w:val="0"/>
        <w:numPr>
          <w:ilvl w:val="0"/>
          <w:numId w:val="3"/>
        </w:numPr>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La non-production dans un délai de 48h après l’ouverture des plis, d’une pièce du dossier administratif jugée non conforme ou absente autre que la caution de soumission</w:t>
      </w:r>
      <w:proofErr w:type="gramStart"/>
      <w:r w:rsidRPr="00FC6DD7">
        <w:rPr>
          <w:rFonts w:ascii="Times New Roman" w:eastAsia="Times New Roman" w:hAnsi="Times New Roman" w:cs="Times New Roman"/>
          <w:sz w:val="24"/>
          <w:szCs w:val="24"/>
          <w:lang w:eastAsia="fr-FR"/>
        </w:rPr>
        <w:t>,;</w:t>
      </w:r>
      <w:proofErr w:type="gramEnd"/>
    </w:p>
    <w:p w:rsidR="00FC6DD7" w:rsidRPr="00FC6DD7" w:rsidRDefault="00FC6DD7" w:rsidP="00FC6DD7">
      <w:pPr>
        <w:widowControl w:val="0"/>
        <w:numPr>
          <w:ilvl w:val="0"/>
          <w:numId w:val="3"/>
        </w:numPr>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L’absence du cautionnement de soumission authentique et timbrée ;</w:t>
      </w:r>
    </w:p>
    <w:p w:rsidR="00FC6DD7" w:rsidRPr="00FC6DD7" w:rsidRDefault="00FC6DD7" w:rsidP="00FC6DD7">
      <w:pPr>
        <w:widowControl w:val="0"/>
        <w:numPr>
          <w:ilvl w:val="0"/>
          <w:numId w:val="3"/>
        </w:numPr>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Fausses déclarations, les manœuvres frauduleuses ou la falsification de pièces ;</w:t>
      </w:r>
    </w:p>
    <w:p w:rsidR="00FC6DD7" w:rsidRPr="00FC6DD7" w:rsidRDefault="00FC6DD7" w:rsidP="00FC6DD7">
      <w:pPr>
        <w:widowControl w:val="0"/>
        <w:numPr>
          <w:ilvl w:val="0"/>
          <w:numId w:val="3"/>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L’absence de la déclaration sur l’honneur de non abandon de l’exécution d’une prestation au cours des trois dernières années ;</w:t>
      </w:r>
    </w:p>
    <w:p w:rsidR="00FC6DD7" w:rsidRPr="00FC6DD7" w:rsidRDefault="00FC6DD7" w:rsidP="00FC6DD7">
      <w:pPr>
        <w:widowControl w:val="0"/>
        <w:numPr>
          <w:ilvl w:val="0"/>
          <w:numId w:val="3"/>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La non-conformité aux spécifications techniques majeures de la fourniture ;</w:t>
      </w:r>
    </w:p>
    <w:p w:rsidR="00FC6DD7" w:rsidRPr="00FC6DD7" w:rsidRDefault="00FC6DD7" w:rsidP="00FC6DD7">
      <w:pPr>
        <w:widowControl w:val="0"/>
        <w:numPr>
          <w:ilvl w:val="0"/>
          <w:numId w:val="3"/>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L’absence d’un prix unitaire quantifié dans la cotation ;</w:t>
      </w:r>
    </w:p>
    <w:p w:rsidR="00FC6DD7" w:rsidRPr="00FC6DD7" w:rsidRDefault="00FC6DD7" w:rsidP="00FC6DD7">
      <w:pPr>
        <w:numPr>
          <w:ilvl w:val="0"/>
          <w:numId w:val="3"/>
        </w:numPr>
        <w:spacing w:after="0" w:line="240" w:lineRule="auto"/>
        <w:contextualSpacing/>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L’absence d’un élément de l’offre financière (la soumission, les BPU, le DQE) ; </w:t>
      </w:r>
    </w:p>
    <w:p w:rsidR="00FC6DD7" w:rsidRPr="00FC6DD7" w:rsidRDefault="00FC6DD7" w:rsidP="00FC6DD7">
      <w:pPr>
        <w:widowControl w:val="0"/>
        <w:numPr>
          <w:ilvl w:val="0"/>
          <w:numId w:val="3"/>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L’absence de prospectus accompagné des fiches techniques du fabricant ;</w:t>
      </w:r>
    </w:p>
    <w:p w:rsidR="00FC6DD7" w:rsidRPr="00FC6DD7" w:rsidRDefault="00FC6DD7" w:rsidP="00FC6DD7">
      <w:pPr>
        <w:widowControl w:val="0"/>
        <w:numPr>
          <w:ilvl w:val="0"/>
          <w:numId w:val="3"/>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La non-conformité du mode de soumission ;</w:t>
      </w:r>
    </w:p>
    <w:p w:rsidR="00FC6DD7" w:rsidRPr="00FC6DD7" w:rsidRDefault="00FC6DD7" w:rsidP="00FC6DD7">
      <w:pPr>
        <w:spacing w:after="0" w:line="240" w:lineRule="auto"/>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 xml:space="preserve">13.2-Critères essentiels </w:t>
      </w:r>
    </w:p>
    <w:p w:rsidR="00FC6DD7" w:rsidRPr="00FC6DD7" w:rsidRDefault="00FC6DD7" w:rsidP="00FC6DD7">
      <w:pPr>
        <w:widowControl w:val="0"/>
        <w:suppressAutoHyphens/>
        <w:autoSpaceDE w:val="0"/>
        <w:autoSpaceDN w:val="0"/>
        <w:spacing w:after="120" w:line="240" w:lineRule="auto"/>
        <w:ind w:left="-142"/>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Les critères essentiels à la qualification des soumissionnaires porteront à titre indicatif sur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la présentation de l’offre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les références du soumissionnaire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le service après-vente;</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la capacité financière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bookmarkStart w:id="4" w:name="_GoBack"/>
      <w:bookmarkEnd w:id="4"/>
      <w:r w:rsidRPr="00FC6DD7">
        <w:rPr>
          <w:rFonts w:ascii="Times New Roman" w:eastAsia="Times New Roman" w:hAnsi="Times New Roman" w:cs="Times New Roman"/>
          <w:sz w:val="24"/>
          <w:szCs w:val="24"/>
          <w:lang w:eastAsia="fr-FR"/>
        </w:rPr>
        <w:lastRenderedPageBreak/>
        <w:t xml:space="preserve">la qualification et l’expérience du personnel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les moyens logistiques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la méthodologie </w:t>
      </w:r>
    </w:p>
    <w:p w:rsidR="00FC6DD7" w:rsidRPr="00FC6DD7" w:rsidRDefault="00FC6DD7" w:rsidP="00FC6DD7">
      <w:pPr>
        <w:widowControl w:val="0"/>
        <w:numPr>
          <w:ilvl w:val="0"/>
          <w:numId w:val="6"/>
        </w:numPr>
        <w:suppressAutoHyphens/>
        <w:autoSpaceDE w:val="0"/>
        <w:autoSpaceDN w:val="0"/>
        <w:spacing w:after="120" w:line="240" w:lineRule="auto"/>
        <w:contextualSpacing/>
        <w:jc w:val="both"/>
        <w:textAlignment w:val="baseline"/>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 délai d’exécution </w:t>
      </w:r>
    </w:p>
    <w:p w:rsidR="00FC6DD7" w:rsidRPr="00FC6DD7" w:rsidRDefault="00FC6DD7" w:rsidP="00FC6DD7">
      <w:pPr>
        <w:widowControl w:val="0"/>
        <w:suppressAutoHyphens/>
        <w:autoSpaceDE w:val="0"/>
        <w:autoSpaceDN w:val="0"/>
        <w:spacing w:after="120" w:line="240" w:lineRule="auto"/>
        <w:ind w:left="-142"/>
        <w:contextualSpacing/>
        <w:jc w:val="both"/>
        <w:textAlignment w:val="baseline"/>
        <w:rPr>
          <w:rFonts w:ascii="Times New Roman" w:eastAsia="Times New Roman" w:hAnsi="Times New Roman" w:cs="Times New Roman"/>
          <w:sz w:val="12"/>
          <w:szCs w:val="12"/>
          <w:lang w:eastAsia="fr-FR"/>
        </w:rPr>
      </w:pPr>
    </w:p>
    <w:p w:rsidR="00FC6DD7" w:rsidRPr="00FC6DD7" w:rsidRDefault="00FC6DD7" w:rsidP="00FC6DD7">
      <w:pPr>
        <w:numPr>
          <w:ilvl w:val="0"/>
          <w:numId w:val="7"/>
        </w:numPr>
        <w:spacing w:after="0" w:line="240" w:lineRule="auto"/>
        <w:ind w:left="284"/>
        <w:contextualSpacing/>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 xml:space="preserve">Délai prévisionnel d’exécution </w:t>
      </w:r>
    </w:p>
    <w:p w:rsidR="00FC6DD7" w:rsidRPr="00FC6DD7" w:rsidRDefault="00FC6DD7" w:rsidP="00FC6DD7">
      <w:pPr>
        <w:widowControl w:val="0"/>
        <w:autoSpaceDE w:val="0"/>
        <w:spacing w:after="12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 délai maximum prévu par le Maître d’Ouvrage ou le Maître d’Ouvrage Délégué pour la réalisation des prestations objet de la présente Demande de Cotation est de </w:t>
      </w:r>
      <w:r w:rsidRPr="00FC6DD7">
        <w:rPr>
          <w:rFonts w:ascii="Times New Roman" w:eastAsia="Times New Roman" w:hAnsi="Times New Roman" w:cs="Times New Roman"/>
          <w:i/>
          <w:iCs/>
          <w:sz w:val="24"/>
          <w:szCs w:val="24"/>
          <w:lang w:eastAsia="fr-FR"/>
        </w:rPr>
        <w:t xml:space="preserve">60 </w:t>
      </w:r>
      <w:r w:rsidRPr="00FC6DD7">
        <w:rPr>
          <w:rFonts w:ascii="Times New Roman" w:eastAsia="Times New Roman" w:hAnsi="Times New Roman" w:cs="Times New Roman"/>
          <w:sz w:val="24"/>
          <w:szCs w:val="24"/>
          <w:lang w:eastAsia="fr-FR"/>
        </w:rPr>
        <w:t>jours calendaires. Ce délai court à compter de la date de notification de l’ordre de service de commencer les prestations.</w:t>
      </w:r>
    </w:p>
    <w:p w:rsidR="00FC6DD7" w:rsidRPr="00FC6DD7" w:rsidRDefault="00FC6DD7" w:rsidP="00FC6DD7">
      <w:pPr>
        <w:widowControl w:val="0"/>
        <w:autoSpaceDE w:val="0"/>
        <w:spacing w:after="120" w:line="240" w:lineRule="auto"/>
        <w:jc w:val="both"/>
        <w:rPr>
          <w:rFonts w:ascii="Times New Roman" w:eastAsia="Times New Roman" w:hAnsi="Times New Roman" w:cs="Times New Roman"/>
          <w:sz w:val="24"/>
          <w:szCs w:val="24"/>
          <w:lang w:eastAsia="fr-FR"/>
        </w:rPr>
      </w:pPr>
    </w:p>
    <w:p w:rsidR="00FC6DD7" w:rsidRPr="00FC6DD7" w:rsidRDefault="00FC6DD7" w:rsidP="00FC6DD7">
      <w:pPr>
        <w:widowControl w:val="0"/>
        <w:autoSpaceDE w:val="0"/>
        <w:spacing w:after="120" w:line="240" w:lineRule="auto"/>
        <w:jc w:val="both"/>
        <w:rPr>
          <w:rFonts w:ascii="Times New Roman" w:eastAsia="Times New Roman" w:hAnsi="Times New Roman" w:cs="Times New Roman"/>
          <w:b/>
          <w:bCs/>
          <w:sz w:val="24"/>
          <w:szCs w:val="24"/>
          <w:lang w:eastAsia="fr-FR"/>
        </w:rPr>
      </w:pPr>
      <w:r w:rsidRPr="00FC6DD7">
        <w:rPr>
          <w:rFonts w:ascii="Times New Roman" w:eastAsia="Times New Roman" w:hAnsi="Times New Roman" w:cs="Times New Roman"/>
          <w:b/>
          <w:bCs/>
          <w:sz w:val="24"/>
          <w:szCs w:val="24"/>
          <w:lang w:eastAsia="fr-FR"/>
        </w:rPr>
        <w:t>15- Tranches/Allotissement</w:t>
      </w:r>
      <w:r w:rsidRPr="00FC6DD7">
        <w:rPr>
          <w:rFonts w:ascii="Times New Roman" w:eastAsia="Times New Roman" w:hAnsi="Times New Roman" w:cs="Times New Roman"/>
          <w:b/>
          <w:bCs/>
          <w:sz w:val="24"/>
          <w:szCs w:val="24"/>
          <w:vertAlign w:val="superscript"/>
          <w:lang w:eastAsia="fr-FR"/>
        </w:rPr>
        <w:t xml:space="preserve"> </w:t>
      </w:r>
    </w:p>
    <w:p w:rsidR="00FC6DD7" w:rsidRPr="00FC6DD7" w:rsidRDefault="00FC6DD7" w:rsidP="00FC6DD7">
      <w:pPr>
        <w:widowControl w:val="0"/>
        <w:autoSpaceDE w:val="0"/>
        <w:spacing w:after="120" w:line="240" w:lineRule="auto"/>
        <w:jc w:val="both"/>
        <w:rPr>
          <w:rFonts w:ascii="Times New Roman" w:eastAsia="Times New Roman" w:hAnsi="Times New Roman" w:cs="Times New Roman"/>
          <w:bCs/>
          <w:sz w:val="24"/>
          <w:szCs w:val="24"/>
          <w:lang w:eastAsia="fr-FR"/>
        </w:rPr>
      </w:pPr>
      <w:r w:rsidRPr="00FC6DD7">
        <w:rPr>
          <w:rFonts w:ascii="Times New Roman" w:eastAsia="Times New Roman" w:hAnsi="Times New Roman" w:cs="Times New Roman"/>
          <w:bCs/>
          <w:sz w:val="24"/>
          <w:szCs w:val="24"/>
          <w:lang w:eastAsia="fr-FR"/>
        </w:rPr>
        <w:t>Les travaux sont en  un lot unique</w:t>
      </w:r>
    </w:p>
    <w:p w:rsidR="00FC6DD7" w:rsidRPr="00FC6DD7" w:rsidRDefault="00FC6DD7" w:rsidP="00FC6DD7">
      <w:pPr>
        <w:numPr>
          <w:ilvl w:val="0"/>
          <w:numId w:val="8"/>
        </w:numPr>
        <w:spacing w:after="0" w:line="240" w:lineRule="auto"/>
        <w:ind w:left="284"/>
        <w:contextualSpacing/>
        <w:jc w:val="both"/>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Attribution</w:t>
      </w:r>
    </w:p>
    <w:p w:rsidR="00FC6DD7" w:rsidRPr="00FC6DD7" w:rsidRDefault="00FC6DD7" w:rsidP="00FC6DD7">
      <w:pPr>
        <w:widowControl w:val="0"/>
        <w:autoSpaceDE w:val="0"/>
        <w:spacing w:after="120" w:line="240" w:lineRule="auto"/>
        <w:jc w:val="both"/>
        <w:rPr>
          <w:rFonts w:ascii="Times New Roman" w:eastAsia="Times New Roman" w:hAnsi="Times New Roman" w:cs="Times New Roman"/>
          <w:i/>
          <w:iCs/>
          <w:sz w:val="24"/>
          <w:szCs w:val="24"/>
          <w:lang w:eastAsia="fr-FR"/>
        </w:rPr>
      </w:pPr>
      <w:r w:rsidRPr="00FC6DD7">
        <w:rPr>
          <w:rFonts w:ascii="Times New Roman" w:eastAsia="Times New Roman" w:hAnsi="Times New Roman" w:cs="Times New Roman"/>
          <w:i/>
          <w:iCs/>
          <w:sz w:val="24"/>
          <w:szCs w:val="24"/>
          <w:lang w:eastAsia="fr-FR"/>
        </w:rPr>
        <w:t>Le Maître d’Ouvrage ou le Maître d’Ouvrage Délégué attribuera la lettre commande au soumissionnaire ayant présenté une offre remplissant les critères de qualification technique et financière requises et dont l’offre est évaluée la moins-</w:t>
      </w:r>
      <w:proofErr w:type="spellStart"/>
      <w:r w:rsidRPr="00FC6DD7">
        <w:rPr>
          <w:rFonts w:ascii="Times New Roman" w:eastAsia="Times New Roman" w:hAnsi="Times New Roman" w:cs="Times New Roman"/>
          <w:i/>
          <w:iCs/>
          <w:sz w:val="24"/>
          <w:szCs w:val="24"/>
          <w:lang w:eastAsia="fr-FR"/>
        </w:rPr>
        <w:t>disante</w:t>
      </w:r>
      <w:proofErr w:type="spellEnd"/>
      <w:r w:rsidRPr="00FC6DD7">
        <w:rPr>
          <w:rFonts w:ascii="Times New Roman" w:eastAsia="Times New Roman" w:hAnsi="Times New Roman" w:cs="Times New Roman"/>
          <w:i/>
          <w:iCs/>
          <w:sz w:val="24"/>
          <w:szCs w:val="24"/>
          <w:lang w:eastAsia="fr-FR"/>
        </w:rPr>
        <w:t xml:space="preserve"> en incluant le cas échéant les remises proposées.</w:t>
      </w:r>
    </w:p>
    <w:p w:rsidR="00FC6DD7" w:rsidRPr="00FC6DD7" w:rsidRDefault="00FC6DD7" w:rsidP="00FC6DD7">
      <w:pPr>
        <w:spacing w:after="0" w:line="240" w:lineRule="auto"/>
        <w:jc w:val="both"/>
        <w:rPr>
          <w:rFonts w:ascii="Times New Roman" w:eastAsia="Times New Roman" w:hAnsi="Times New Roman" w:cs="Times New Roman"/>
          <w:bCs/>
          <w:sz w:val="10"/>
          <w:szCs w:val="10"/>
          <w:lang w:eastAsia="fr-FR"/>
        </w:rPr>
      </w:pPr>
    </w:p>
    <w:p w:rsidR="00FC6DD7" w:rsidRPr="00FC6DD7" w:rsidRDefault="00FC6DD7" w:rsidP="00FC6DD7">
      <w:pPr>
        <w:spacing w:after="0" w:line="240" w:lineRule="auto"/>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17-Durée de validité des Cotations</w:t>
      </w:r>
      <w:r w:rsidRPr="00FC6DD7">
        <w:rPr>
          <w:rFonts w:ascii="Times New Roman" w:eastAsia="Times New Roman" w:hAnsi="Times New Roman" w:cs="Times New Roman"/>
          <w:b/>
          <w:strike/>
          <w:sz w:val="24"/>
          <w:szCs w:val="24"/>
          <w:lang w:eastAsia="fr-FR"/>
        </w:rPr>
        <w:t xml:space="preserve"> </w:t>
      </w:r>
    </w:p>
    <w:p w:rsidR="00FC6DD7" w:rsidRPr="00FC6DD7" w:rsidRDefault="00FC6DD7" w:rsidP="00FC6DD7">
      <w:p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Les soumissionnaires restent engagés par leurs </w:t>
      </w:r>
      <w:r w:rsidRPr="00FC6DD7">
        <w:rPr>
          <w:rFonts w:ascii="Times New Roman" w:eastAsia="Times New Roman" w:hAnsi="Times New Roman" w:cs="Times New Roman"/>
          <w:b/>
          <w:sz w:val="24"/>
          <w:szCs w:val="24"/>
          <w:lang w:eastAsia="fr-FR"/>
        </w:rPr>
        <w:t>Cotations</w:t>
      </w:r>
      <w:r w:rsidRPr="00FC6DD7">
        <w:rPr>
          <w:rFonts w:ascii="Times New Roman" w:eastAsia="Times New Roman" w:hAnsi="Times New Roman" w:cs="Times New Roman"/>
          <w:b/>
          <w:strike/>
          <w:sz w:val="24"/>
          <w:szCs w:val="24"/>
          <w:lang w:eastAsia="fr-FR"/>
        </w:rPr>
        <w:t xml:space="preserve"> </w:t>
      </w:r>
      <w:r w:rsidRPr="00FC6DD7">
        <w:rPr>
          <w:rFonts w:ascii="Times New Roman" w:eastAsia="Times New Roman" w:hAnsi="Times New Roman" w:cs="Times New Roman"/>
          <w:sz w:val="24"/>
          <w:szCs w:val="24"/>
          <w:lang w:eastAsia="fr-FR"/>
        </w:rPr>
        <w:t>pendant(90</w:t>
      </w:r>
      <w:r w:rsidRPr="00FC6DD7">
        <w:rPr>
          <w:rFonts w:ascii="Times New Roman" w:eastAsia="Times New Roman" w:hAnsi="Times New Roman" w:cs="Times New Roman"/>
          <w:bCs/>
          <w:i/>
          <w:sz w:val="24"/>
          <w:szCs w:val="24"/>
          <w:lang w:eastAsia="fr-FR"/>
        </w:rPr>
        <w:t>) jours</w:t>
      </w:r>
      <w:r w:rsidRPr="00FC6DD7">
        <w:rPr>
          <w:rFonts w:ascii="Times New Roman" w:eastAsia="Times New Roman" w:hAnsi="Times New Roman" w:cs="Times New Roman"/>
          <w:sz w:val="24"/>
          <w:szCs w:val="24"/>
          <w:lang w:eastAsia="fr-FR"/>
        </w:rPr>
        <w:t xml:space="preserve"> à partir de la date limite fixée pour la remise des </w:t>
      </w:r>
      <w:r w:rsidRPr="00FC6DD7">
        <w:rPr>
          <w:rFonts w:ascii="Times New Roman" w:eastAsia="Times New Roman" w:hAnsi="Times New Roman" w:cs="Times New Roman"/>
          <w:b/>
          <w:sz w:val="24"/>
          <w:szCs w:val="24"/>
          <w:lang w:eastAsia="fr-FR"/>
        </w:rPr>
        <w:t>Cotations.</w:t>
      </w:r>
      <w:r w:rsidRPr="00FC6DD7">
        <w:rPr>
          <w:rFonts w:ascii="Times New Roman" w:eastAsia="Times New Roman" w:hAnsi="Times New Roman" w:cs="Times New Roman"/>
          <w:sz w:val="24"/>
          <w:szCs w:val="24"/>
          <w:lang w:eastAsia="fr-FR"/>
        </w:rPr>
        <w:t xml:space="preserve"> </w:t>
      </w:r>
    </w:p>
    <w:p w:rsidR="00FC6DD7" w:rsidRPr="00FC6DD7" w:rsidRDefault="00FC6DD7" w:rsidP="00FC6DD7">
      <w:pPr>
        <w:spacing w:after="0" w:line="240" w:lineRule="auto"/>
        <w:jc w:val="both"/>
        <w:rPr>
          <w:rFonts w:ascii="Times New Roman" w:eastAsia="Times New Roman" w:hAnsi="Times New Roman" w:cs="Times New Roman"/>
          <w:sz w:val="10"/>
          <w:szCs w:val="10"/>
          <w:lang w:eastAsia="fr-FR"/>
        </w:rPr>
      </w:pPr>
    </w:p>
    <w:p w:rsidR="00FC6DD7" w:rsidRPr="00FC6DD7" w:rsidRDefault="00FC6DD7" w:rsidP="00FC6DD7">
      <w:pPr>
        <w:spacing w:after="0" w:line="240" w:lineRule="auto"/>
        <w:rPr>
          <w:rFonts w:ascii="Times New Roman" w:eastAsia="Times New Roman" w:hAnsi="Times New Roman" w:cs="Times New Roman"/>
          <w:b/>
          <w:sz w:val="24"/>
          <w:szCs w:val="24"/>
          <w:lang w:eastAsia="fr-FR"/>
        </w:rPr>
      </w:pPr>
      <w:r w:rsidRPr="00FC6DD7">
        <w:rPr>
          <w:rFonts w:ascii="Times New Roman" w:eastAsia="Times New Roman" w:hAnsi="Times New Roman" w:cs="Times New Roman"/>
          <w:b/>
          <w:sz w:val="24"/>
          <w:szCs w:val="24"/>
          <w:lang w:eastAsia="fr-FR"/>
        </w:rPr>
        <w:t>18-Renseignements complémentaires</w:t>
      </w:r>
    </w:p>
    <w:p w:rsidR="00FC6DD7" w:rsidRPr="00FC6DD7" w:rsidRDefault="00FC6DD7" w:rsidP="00FC6DD7">
      <w:pPr>
        <w:widowControl w:val="0"/>
        <w:autoSpaceDE w:val="0"/>
        <w:spacing w:before="11" w:after="0" w:line="240" w:lineRule="auto"/>
        <w:ind w:right="94"/>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Les</w:t>
      </w:r>
      <w:r w:rsidRPr="00FC6DD7">
        <w:rPr>
          <w:rFonts w:ascii="Times New Roman" w:eastAsia="Times New Roman" w:hAnsi="Times New Roman" w:cs="Times New Roman"/>
          <w:spacing w:val="20"/>
          <w:sz w:val="24"/>
          <w:szCs w:val="24"/>
          <w:lang w:eastAsia="fr-FR"/>
        </w:rPr>
        <w:t xml:space="preserve"> </w:t>
      </w:r>
      <w:r w:rsidRPr="00FC6DD7">
        <w:rPr>
          <w:rFonts w:ascii="Times New Roman" w:eastAsia="Times New Roman" w:hAnsi="Times New Roman" w:cs="Times New Roman"/>
          <w:sz w:val="24"/>
          <w:szCs w:val="24"/>
          <w:lang w:eastAsia="fr-FR"/>
        </w:rPr>
        <w:t>renseignements</w:t>
      </w:r>
      <w:r w:rsidRPr="00FC6DD7">
        <w:rPr>
          <w:rFonts w:ascii="Times New Roman" w:eastAsia="Times New Roman" w:hAnsi="Times New Roman" w:cs="Times New Roman"/>
          <w:spacing w:val="20"/>
          <w:sz w:val="24"/>
          <w:szCs w:val="24"/>
          <w:lang w:eastAsia="fr-FR"/>
        </w:rPr>
        <w:t xml:space="preserve"> </w:t>
      </w:r>
      <w:r w:rsidRPr="00FC6DD7">
        <w:rPr>
          <w:rFonts w:ascii="Times New Roman" w:eastAsia="Times New Roman" w:hAnsi="Times New Roman" w:cs="Times New Roman"/>
          <w:sz w:val="24"/>
          <w:szCs w:val="24"/>
          <w:lang w:eastAsia="fr-FR"/>
        </w:rPr>
        <w:t>complémentaires</w:t>
      </w:r>
      <w:r w:rsidRPr="00FC6DD7">
        <w:rPr>
          <w:rFonts w:ascii="Times New Roman" w:eastAsia="Times New Roman" w:hAnsi="Times New Roman" w:cs="Times New Roman"/>
          <w:spacing w:val="20"/>
          <w:sz w:val="24"/>
          <w:szCs w:val="24"/>
          <w:lang w:eastAsia="fr-FR"/>
        </w:rPr>
        <w:t xml:space="preserve"> </w:t>
      </w:r>
      <w:r w:rsidRPr="00FC6DD7">
        <w:rPr>
          <w:rFonts w:ascii="Times New Roman" w:eastAsia="Times New Roman" w:hAnsi="Times New Roman" w:cs="Times New Roman"/>
          <w:sz w:val="24"/>
          <w:szCs w:val="24"/>
          <w:lang w:eastAsia="fr-FR"/>
        </w:rPr>
        <w:t>peuvent</w:t>
      </w:r>
      <w:r w:rsidRPr="00FC6DD7">
        <w:rPr>
          <w:rFonts w:ascii="Times New Roman" w:eastAsia="Times New Roman" w:hAnsi="Times New Roman" w:cs="Times New Roman"/>
          <w:spacing w:val="20"/>
          <w:sz w:val="24"/>
          <w:szCs w:val="24"/>
          <w:lang w:eastAsia="fr-FR"/>
        </w:rPr>
        <w:t xml:space="preserve"> </w:t>
      </w:r>
      <w:r w:rsidRPr="00FC6DD7">
        <w:rPr>
          <w:rFonts w:ascii="Times New Roman" w:eastAsia="Times New Roman" w:hAnsi="Times New Roman" w:cs="Times New Roman"/>
          <w:sz w:val="24"/>
          <w:szCs w:val="24"/>
          <w:lang w:eastAsia="fr-FR"/>
        </w:rPr>
        <w:t xml:space="preserve">être obtenus </w:t>
      </w:r>
      <w:r w:rsidRPr="00FC6DD7">
        <w:rPr>
          <w:rFonts w:ascii="Times New Roman" w:eastAsia="Times New Roman" w:hAnsi="Times New Roman" w:cs="Times New Roman"/>
          <w:spacing w:val="-14"/>
          <w:sz w:val="24"/>
          <w:szCs w:val="24"/>
          <w:lang w:eastAsia="fr-FR"/>
        </w:rPr>
        <w:t>aux</w:t>
      </w:r>
      <w:r w:rsidRPr="00FC6DD7">
        <w:rPr>
          <w:rFonts w:ascii="Times New Roman" w:eastAsia="Times New Roman" w:hAnsi="Times New Roman" w:cs="Times New Roman"/>
          <w:sz w:val="24"/>
          <w:szCs w:val="24"/>
          <w:lang w:eastAsia="fr-FR"/>
        </w:rPr>
        <w:t xml:space="preserve"> </w:t>
      </w:r>
      <w:r w:rsidRPr="00FC6DD7">
        <w:rPr>
          <w:rFonts w:ascii="Times New Roman" w:eastAsia="Times New Roman" w:hAnsi="Times New Roman" w:cs="Times New Roman"/>
          <w:spacing w:val="-14"/>
          <w:sz w:val="24"/>
          <w:szCs w:val="24"/>
          <w:lang w:eastAsia="fr-FR"/>
        </w:rPr>
        <w:t>heures</w:t>
      </w:r>
      <w:r w:rsidRPr="00FC6DD7">
        <w:rPr>
          <w:rFonts w:ascii="Times New Roman" w:eastAsia="Times New Roman" w:hAnsi="Times New Roman" w:cs="Times New Roman"/>
          <w:sz w:val="24"/>
          <w:szCs w:val="24"/>
          <w:lang w:eastAsia="fr-FR"/>
        </w:rPr>
        <w:t xml:space="preserve"> ouvrables au  service (SIGAMP), BP : 003 Bengbis, téléphone, 697 994 707 _682 155 240 ou en ligne sur la plateforme COLEPS aux adresses </w:t>
      </w:r>
      <w:hyperlink r:id="rId8" w:history="1">
        <w:r w:rsidRPr="00FC6DD7">
          <w:rPr>
            <w:rFonts w:ascii="Times New Roman" w:eastAsia="Times New Roman" w:hAnsi="Times New Roman" w:cs="Times New Roman"/>
            <w:color w:val="0000FF"/>
            <w:sz w:val="24"/>
            <w:szCs w:val="24"/>
            <w:u w:val="single"/>
            <w:lang w:eastAsia="fr-FR"/>
          </w:rPr>
          <w:t>http://www.marchespublics.cm</w:t>
        </w:r>
      </w:hyperlink>
      <w:r w:rsidRPr="00FC6DD7">
        <w:rPr>
          <w:rFonts w:ascii="Times New Roman" w:eastAsia="Times New Roman" w:hAnsi="Times New Roman" w:cs="Times New Roman"/>
          <w:sz w:val="24"/>
          <w:szCs w:val="24"/>
          <w:lang w:eastAsia="fr-FR"/>
        </w:rPr>
        <w:t xml:space="preserve"> et </w:t>
      </w:r>
      <w:hyperlink r:id="rId9" w:history="1">
        <w:r w:rsidRPr="00FC6DD7">
          <w:rPr>
            <w:rFonts w:ascii="Times New Roman" w:eastAsia="Times New Roman" w:hAnsi="Times New Roman" w:cs="Times New Roman"/>
            <w:color w:val="0000FF"/>
            <w:sz w:val="24"/>
            <w:szCs w:val="24"/>
            <w:u w:val="single"/>
            <w:lang w:eastAsia="fr-FR"/>
          </w:rPr>
          <w:t>http://www.publiccontracts.cm</w:t>
        </w:r>
      </w:hyperlink>
      <w:r w:rsidRPr="00FC6DD7">
        <w:rPr>
          <w:rFonts w:ascii="Times New Roman" w:eastAsia="Times New Roman" w:hAnsi="Times New Roman" w:cs="Times New Roman"/>
          <w:sz w:val="24"/>
          <w:szCs w:val="24"/>
          <w:lang w:eastAsia="fr-FR"/>
        </w:rPr>
        <w:t xml:space="preserve"> ou tout autres moyens de communication électronique indiqué par le Maître d’ouvrage.</w:t>
      </w:r>
    </w:p>
    <w:p w:rsidR="00FC6DD7" w:rsidRPr="00FC6DD7" w:rsidRDefault="00FC6DD7" w:rsidP="00FC6DD7">
      <w:pPr>
        <w:widowControl w:val="0"/>
        <w:autoSpaceDE w:val="0"/>
        <w:spacing w:before="11" w:after="0" w:line="240" w:lineRule="auto"/>
        <w:ind w:right="94"/>
        <w:jc w:val="both"/>
        <w:rPr>
          <w:rFonts w:ascii="Times New Roman" w:eastAsia="Times New Roman" w:hAnsi="Times New Roman" w:cs="Times New Roman"/>
          <w:sz w:val="10"/>
          <w:szCs w:val="10"/>
          <w:u w:val="single"/>
          <w:lang w:eastAsia="fr-FR"/>
        </w:rPr>
      </w:pPr>
    </w:p>
    <w:p w:rsidR="00FC6DD7" w:rsidRPr="00FC6DD7" w:rsidRDefault="00FC6DD7" w:rsidP="00FC6DD7">
      <w:pPr>
        <w:widowControl w:val="0"/>
        <w:autoSpaceDE w:val="0"/>
        <w:spacing w:before="11" w:after="0" w:line="240" w:lineRule="auto"/>
        <w:ind w:right="94"/>
        <w:jc w:val="both"/>
        <w:rPr>
          <w:rFonts w:ascii="Times New Roman" w:eastAsia="Times New Roman" w:hAnsi="Times New Roman" w:cs="Times New Roman"/>
          <w:sz w:val="24"/>
          <w:szCs w:val="24"/>
          <w:u w:val="single"/>
          <w:lang w:eastAsia="fr-FR"/>
        </w:rPr>
      </w:pPr>
      <w:r w:rsidRPr="00FC6DD7">
        <w:rPr>
          <w:rFonts w:ascii="Times New Roman" w:eastAsia="Times New Roman" w:hAnsi="Times New Roman" w:cs="Times New Roman"/>
          <w:b/>
          <w:sz w:val="24"/>
          <w:szCs w:val="24"/>
          <w:lang w:eastAsia="fr-FR"/>
        </w:rPr>
        <w:t>19-Lutte contre la corruption et les mauvaises pratiques</w:t>
      </w:r>
    </w:p>
    <w:p w:rsidR="00FC6DD7" w:rsidRPr="00FC6DD7" w:rsidRDefault="00FC6DD7" w:rsidP="00FC6DD7">
      <w:pPr>
        <w:widowControl w:val="0"/>
        <w:autoSpaceDE w:val="0"/>
        <w:adjustRightInd w:val="0"/>
        <w:spacing w:before="11" w:after="0" w:line="249" w:lineRule="auto"/>
        <w:ind w:right="95"/>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la Cellule de Lutte Contre la Corruption du MO au numéro 697 99 47 07 et de l’ARMP au numéro ………………...</w:t>
      </w:r>
    </w:p>
    <w:p w:rsidR="00FC6DD7" w:rsidRPr="00FC6DD7" w:rsidRDefault="00FC6DD7" w:rsidP="00FC6DD7">
      <w:pPr>
        <w:spacing w:after="0" w:line="240" w:lineRule="auto"/>
        <w:ind w:left="5954" w:hanging="578"/>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Cs/>
          <w:i/>
          <w:sz w:val="24"/>
          <w:szCs w:val="24"/>
          <w:lang w:eastAsia="fr-FR"/>
        </w:rPr>
        <w:t xml:space="preserve">Bengbis, le </w:t>
      </w:r>
      <w:r w:rsidRPr="00FC6DD7">
        <w:rPr>
          <w:rFonts w:ascii="Times New Roman" w:eastAsia="Times New Roman" w:hAnsi="Times New Roman" w:cs="Times New Roman"/>
          <w:i/>
          <w:iCs/>
          <w:sz w:val="24"/>
          <w:szCs w:val="20"/>
          <w:lang w:eastAsia="fr-FR"/>
        </w:rPr>
        <w:t xml:space="preserve">24 MARS </w:t>
      </w:r>
      <w:r w:rsidRPr="00FC6DD7">
        <w:rPr>
          <w:rFonts w:ascii="Times New Roman" w:eastAsia="Times New Roman" w:hAnsi="Times New Roman" w:cs="Times New Roman"/>
          <w:sz w:val="24"/>
          <w:szCs w:val="24"/>
          <w:lang w:eastAsia="fr-FR"/>
        </w:rPr>
        <w:t>2025</w:t>
      </w:r>
    </w:p>
    <w:p w:rsidR="00FC6DD7" w:rsidRPr="00FC6DD7" w:rsidRDefault="00FC6DD7" w:rsidP="00FC6DD7">
      <w:pPr>
        <w:spacing w:after="0" w:line="240" w:lineRule="auto"/>
        <w:ind w:left="5954" w:hanging="578"/>
        <w:jc w:val="both"/>
        <w:rPr>
          <w:rFonts w:ascii="Times New Roman" w:eastAsia="Times New Roman" w:hAnsi="Times New Roman" w:cs="Times New Roman"/>
          <w:sz w:val="24"/>
          <w:szCs w:val="24"/>
          <w:lang w:eastAsia="fr-FR"/>
        </w:rPr>
      </w:pPr>
    </w:p>
    <w:p w:rsidR="00FC6DD7" w:rsidRPr="00FC6DD7" w:rsidRDefault="00FC6DD7" w:rsidP="00FC6DD7">
      <w:pPr>
        <w:spacing w:after="0" w:line="240" w:lineRule="auto"/>
        <w:ind w:left="5954" w:hanging="578"/>
        <w:jc w:val="both"/>
        <w:rPr>
          <w:rFonts w:ascii="Times New Roman" w:eastAsia="Times New Roman" w:hAnsi="Times New Roman" w:cs="Times New Roman"/>
          <w:bCs/>
          <w:i/>
          <w:sz w:val="24"/>
          <w:szCs w:val="24"/>
          <w:lang w:eastAsia="fr-FR"/>
        </w:rPr>
      </w:pPr>
      <w:r w:rsidRPr="00FC6DD7">
        <w:rPr>
          <w:rFonts w:ascii="Times New Roman" w:eastAsia="Times New Roman" w:hAnsi="Times New Roman" w:cs="Times New Roman"/>
          <w:bCs/>
          <w:i/>
          <w:sz w:val="24"/>
          <w:szCs w:val="24"/>
          <w:lang w:eastAsia="fr-FR"/>
        </w:rPr>
        <w:t xml:space="preserve">Le Maire de la Commune Bengbis </w:t>
      </w:r>
    </w:p>
    <w:p w:rsidR="00FC6DD7" w:rsidRPr="00FC6DD7" w:rsidRDefault="00FC6DD7" w:rsidP="00FC6DD7">
      <w:pPr>
        <w:spacing w:after="0" w:line="240" w:lineRule="auto"/>
        <w:ind w:left="578" w:hanging="578"/>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 </w:t>
      </w:r>
    </w:p>
    <w:p w:rsidR="00FC6DD7" w:rsidRPr="00FC6DD7" w:rsidRDefault="00FC6DD7" w:rsidP="00FC6DD7">
      <w:pPr>
        <w:spacing w:after="0" w:line="240" w:lineRule="auto"/>
        <w:ind w:left="578" w:hanging="578"/>
        <w:jc w:val="both"/>
        <w:rPr>
          <w:rFonts w:ascii="Times New Roman" w:eastAsia="Times New Roman" w:hAnsi="Times New Roman" w:cs="Times New Roman"/>
          <w:b/>
          <w:bCs/>
          <w:sz w:val="24"/>
          <w:szCs w:val="24"/>
          <w:u w:val="single"/>
          <w:lang w:eastAsia="fr-FR"/>
        </w:rPr>
      </w:pPr>
      <w:r w:rsidRPr="00FC6DD7">
        <w:rPr>
          <w:rFonts w:ascii="Times New Roman" w:eastAsia="Times New Roman" w:hAnsi="Times New Roman" w:cs="Times New Roman"/>
          <w:b/>
          <w:bCs/>
          <w:sz w:val="24"/>
          <w:szCs w:val="24"/>
          <w:u w:val="single"/>
          <w:lang w:eastAsia="fr-FR"/>
        </w:rPr>
        <w:t xml:space="preserve">Copies </w:t>
      </w:r>
    </w:p>
    <w:p w:rsidR="00FC6DD7" w:rsidRPr="00FC6DD7" w:rsidRDefault="00FC6DD7" w:rsidP="00FC6DD7">
      <w:pPr>
        <w:numPr>
          <w:ilvl w:val="0"/>
          <w:numId w:val="2"/>
        </w:num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b/>
          <w:sz w:val="24"/>
          <w:szCs w:val="24"/>
          <w:lang w:eastAsia="fr-FR"/>
        </w:rPr>
        <w:t xml:space="preserve">DD </w:t>
      </w:r>
      <w:r w:rsidRPr="00FC6DD7">
        <w:rPr>
          <w:rFonts w:ascii="Times New Roman" w:eastAsia="Times New Roman" w:hAnsi="Times New Roman" w:cs="Times New Roman"/>
          <w:sz w:val="24"/>
          <w:szCs w:val="24"/>
          <w:lang w:eastAsia="fr-FR"/>
        </w:rPr>
        <w:t>MINMAP DJA ET LOBO</w:t>
      </w:r>
    </w:p>
    <w:p w:rsidR="00FC6DD7" w:rsidRPr="00FC6DD7" w:rsidRDefault="00FC6DD7" w:rsidP="00FC6DD7">
      <w:pPr>
        <w:numPr>
          <w:ilvl w:val="0"/>
          <w:numId w:val="2"/>
        </w:num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ARMP -SUD</w:t>
      </w:r>
    </w:p>
    <w:p w:rsidR="00FC6DD7" w:rsidRPr="00FC6DD7" w:rsidRDefault="00FC6DD7" w:rsidP="00FC6DD7">
      <w:pPr>
        <w:numPr>
          <w:ilvl w:val="0"/>
          <w:numId w:val="2"/>
        </w:numPr>
        <w:spacing w:after="0" w:line="240" w:lineRule="auto"/>
        <w:contextualSpacing/>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 xml:space="preserve">Maître d’Ouvrage; </w:t>
      </w:r>
    </w:p>
    <w:p w:rsidR="00FC6DD7" w:rsidRPr="00FC6DD7" w:rsidRDefault="00FC6DD7" w:rsidP="00FC6DD7">
      <w:pPr>
        <w:numPr>
          <w:ilvl w:val="0"/>
          <w:numId w:val="2"/>
        </w:numPr>
        <w:spacing w:after="0" w:line="240" w:lineRule="auto"/>
        <w:jc w:val="both"/>
        <w:rPr>
          <w:rFonts w:ascii="Times New Roman" w:eastAsia="Times New Roman" w:hAnsi="Times New Roman" w:cs="Times New Roman"/>
          <w:sz w:val="24"/>
          <w:szCs w:val="24"/>
          <w:lang w:eastAsia="fr-FR"/>
        </w:rPr>
      </w:pPr>
      <w:r w:rsidRPr="00FC6DD7">
        <w:rPr>
          <w:rFonts w:ascii="Times New Roman" w:eastAsia="Times New Roman" w:hAnsi="Times New Roman" w:cs="Times New Roman"/>
          <w:sz w:val="24"/>
          <w:szCs w:val="24"/>
          <w:lang w:eastAsia="fr-FR"/>
        </w:rPr>
        <w:t>Président CIPM</w:t>
      </w:r>
      <w:r w:rsidRPr="00FC6DD7">
        <w:rPr>
          <w:rFonts w:ascii="Times New Roman" w:eastAsia="Times New Roman" w:hAnsi="Times New Roman" w:cs="Times New Roman"/>
          <w:i/>
          <w:iCs/>
          <w:spacing w:val="17"/>
          <w:sz w:val="24"/>
          <w:szCs w:val="20"/>
          <w:lang w:eastAsia="fr-FR"/>
        </w:rPr>
        <w:t>/</w:t>
      </w:r>
      <w:r w:rsidRPr="00FC6DD7">
        <w:rPr>
          <w:rFonts w:ascii="Times New Roman" w:eastAsia="Times New Roman" w:hAnsi="Times New Roman" w:cs="Times New Roman"/>
          <w:sz w:val="24"/>
          <w:szCs w:val="24"/>
          <w:lang w:eastAsia="fr-FR"/>
        </w:rPr>
        <w:t xml:space="preserve"> CB</w:t>
      </w:r>
    </w:p>
    <w:p w:rsidR="00FC6DD7" w:rsidRPr="00FC6DD7" w:rsidRDefault="00FC6DD7" w:rsidP="00FC6DD7">
      <w:pPr>
        <w:numPr>
          <w:ilvl w:val="0"/>
          <w:numId w:val="2"/>
        </w:numPr>
        <w:spacing w:after="0" w:line="240" w:lineRule="auto"/>
        <w:jc w:val="both"/>
        <w:rPr>
          <w:rFonts w:ascii="Times New Roman" w:eastAsia="Times New Roman" w:hAnsi="Times New Roman" w:cs="Times New Roman"/>
          <w:i/>
          <w:sz w:val="24"/>
          <w:szCs w:val="24"/>
          <w:lang w:eastAsia="fr-FR"/>
        </w:rPr>
      </w:pPr>
      <w:r w:rsidRPr="00FC6DD7">
        <w:rPr>
          <w:rFonts w:ascii="Times New Roman" w:eastAsia="Times New Roman" w:hAnsi="Times New Roman" w:cs="Times New Roman"/>
          <w:sz w:val="24"/>
          <w:szCs w:val="24"/>
          <w:lang w:eastAsia="fr-FR"/>
        </w:rPr>
        <w:t xml:space="preserve">Affichage -chrono </w:t>
      </w:r>
    </w:p>
    <w:p w:rsidR="00FC6DD7" w:rsidRPr="00FC6DD7" w:rsidRDefault="00FC6DD7" w:rsidP="00FC6DD7">
      <w:pPr>
        <w:spacing w:after="0" w:line="240" w:lineRule="auto"/>
        <w:ind w:left="720"/>
        <w:jc w:val="both"/>
        <w:rPr>
          <w:rFonts w:ascii="Times New Roman" w:eastAsia="Times New Roman" w:hAnsi="Times New Roman" w:cs="Times New Roman"/>
          <w:sz w:val="24"/>
          <w:szCs w:val="24"/>
          <w:lang w:eastAsia="fr-FR"/>
        </w:rPr>
      </w:pPr>
    </w:p>
    <w:p w:rsidR="009C1ECC" w:rsidRDefault="009C1ECC"/>
    <w:sectPr w:rsidR="009C1EC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307" w:rsidRDefault="00B51307" w:rsidP="00B51307">
      <w:pPr>
        <w:spacing w:after="0" w:line="240" w:lineRule="auto"/>
      </w:pPr>
      <w:r>
        <w:separator/>
      </w:r>
    </w:p>
  </w:endnote>
  <w:endnote w:type="continuationSeparator" w:id="0">
    <w:p w:rsidR="00B51307" w:rsidRDefault="00B51307" w:rsidP="00B5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484523"/>
      <w:docPartObj>
        <w:docPartGallery w:val="Page Numbers (Bottom of Page)"/>
        <w:docPartUnique/>
      </w:docPartObj>
    </w:sdtPr>
    <w:sdtContent>
      <w:p w:rsidR="00B51307" w:rsidRDefault="00B51307">
        <w:pPr>
          <w:pStyle w:val="Pieddepage"/>
          <w:jc w:val="right"/>
        </w:pPr>
        <w:r>
          <w:fldChar w:fldCharType="begin"/>
        </w:r>
        <w:r>
          <w:instrText>PAGE   \* MERGEFORMAT</w:instrText>
        </w:r>
        <w:r>
          <w:fldChar w:fldCharType="separate"/>
        </w:r>
        <w:r>
          <w:rPr>
            <w:noProof/>
          </w:rPr>
          <w:t>3</w:t>
        </w:r>
        <w:r>
          <w:fldChar w:fldCharType="end"/>
        </w:r>
      </w:p>
    </w:sdtContent>
  </w:sdt>
  <w:p w:rsidR="00B51307" w:rsidRDefault="00B513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307" w:rsidRDefault="00B51307" w:rsidP="00B51307">
      <w:pPr>
        <w:spacing w:after="0" w:line="240" w:lineRule="auto"/>
      </w:pPr>
      <w:r>
        <w:separator/>
      </w:r>
    </w:p>
  </w:footnote>
  <w:footnote w:type="continuationSeparator" w:id="0">
    <w:p w:rsidR="00B51307" w:rsidRDefault="00B51307" w:rsidP="00B513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E55F8F"/>
    <w:multiLevelType w:val="hybridMultilevel"/>
    <w:tmpl w:val="FC0A8DAC"/>
    <w:lvl w:ilvl="0" w:tplc="916ED1F6">
      <w:start w:val="16"/>
      <w:numFmt w:val="decimal"/>
      <w:lvlText w:val="%1-"/>
      <w:lvlJc w:val="left"/>
      <w:pPr>
        <w:ind w:left="3338" w:hanging="360"/>
      </w:pPr>
      <w:rPr>
        <w:rFonts w:hint="default"/>
        <w:b/>
        <w:bCs/>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3">
    <w:nsid w:val="2D7222A5"/>
    <w:multiLevelType w:val="multilevel"/>
    <w:tmpl w:val="CC08FB90"/>
    <w:lvl w:ilvl="0">
      <w:start w:val="1"/>
      <w:numFmt w:val="decimal"/>
      <w:lvlText w:val="%1."/>
      <w:lvlJc w:val="left"/>
      <w:pPr>
        <w:ind w:left="3338" w:hanging="360"/>
      </w:pPr>
      <w:rPr>
        <w:rFonts w:hint="default"/>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6">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7"/>
  </w:num>
  <w:num w:numId="5">
    <w:abstractNumId w:val="4"/>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D7"/>
    <w:rsid w:val="009C1ECC"/>
    <w:rsid w:val="00B51307"/>
    <w:rsid w:val="00FC6D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D7FCA-BE7F-4698-9653-15A290C5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C6D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51307"/>
    <w:pPr>
      <w:tabs>
        <w:tab w:val="center" w:pos="4536"/>
        <w:tab w:val="right" w:pos="9072"/>
      </w:tabs>
      <w:spacing w:after="0" w:line="240" w:lineRule="auto"/>
    </w:pPr>
  </w:style>
  <w:style w:type="character" w:customStyle="1" w:styleId="En-tteCar">
    <w:name w:val="En-tête Car"/>
    <w:basedOn w:val="Policepardfaut"/>
    <w:link w:val="En-tte"/>
    <w:uiPriority w:val="99"/>
    <w:rsid w:val="00B51307"/>
  </w:style>
  <w:style w:type="paragraph" w:styleId="Pieddepage">
    <w:name w:val="footer"/>
    <w:basedOn w:val="Normal"/>
    <w:link w:val="PieddepageCar"/>
    <w:uiPriority w:val="99"/>
    <w:unhideWhenUsed/>
    <w:rsid w:val="00B513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1307"/>
  </w:style>
  <w:style w:type="paragraph" w:styleId="Textedebulles">
    <w:name w:val="Balloon Text"/>
    <w:basedOn w:val="Normal"/>
    <w:link w:val="TextedebullesCar"/>
    <w:uiPriority w:val="99"/>
    <w:semiHidden/>
    <w:unhideWhenUsed/>
    <w:rsid w:val="00B513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13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ubliccontracts.c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1586</Words>
  <Characters>8725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i3</dc:creator>
  <cp:keywords/>
  <dc:description/>
  <cp:lastModifiedBy>FLORE</cp:lastModifiedBy>
  <cp:revision>2</cp:revision>
  <cp:lastPrinted>2025-03-26T11:49:00Z</cp:lastPrinted>
  <dcterms:created xsi:type="dcterms:W3CDTF">2025-03-23T13:57:00Z</dcterms:created>
  <dcterms:modified xsi:type="dcterms:W3CDTF">2025-03-26T11:50:00Z</dcterms:modified>
</cp:coreProperties>
</file>